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[AĞIR CEZA MAHKEMESİ BULUNAN İL/İLÇE] NÖBETÇİ SULH CEZA HÂKİMLİĞİNE</w:t>
      </w:r>
    </w:p>
    <w:p>
      <w:pPr>
        <w:jc w:val="center"/>
        <w:spacing w:after="120" w:line="276" w:lineRule="auto"/>
      </w:pPr>
      <w:r>
        <w:t xml:space="preserve">[kararı ilçe başsavcılığı verdiyse: [İLÇE] Cumhuriyet Başsavcılığı aracılığıyla gönderilmek üzere]</w:t>
      </w:r>
    </w:p>
    <w:p>
      <w:pPr>
        <w:jc w:val="both"/>
        <w:spacing w:after="120" w:line="276" w:lineRule="auto"/>
      </w:pPr>
      <w:r>
        <w:rPr>
          <w:b/>
          <w:bCs/>
        </w:rPr>
        <w:t xml:space="preserve">SORUŞTURMA NO:</w:t>
      </w:r>
      <w:r>
        <w:t xml:space="preserve"> [Yıl/Sıra] </w:t>
      </w:r>
      <w:r>
        <w:rPr>
          <w:b/>
          <w:bCs/>
        </w:rPr>
        <w:t xml:space="preserve">KARAR NO:</w:t>
      </w:r>
      <w:r>
        <w:t xml:space="preserve"> [Yıl/Sıra]</w:t>
      </w:r>
    </w:p>
    <w:p>
      <w:pPr>
        <w:jc w:val="both"/>
        <w:spacing w:after="120" w:line="276" w:lineRule="auto"/>
      </w:pPr>
      <w:r>
        <w:rPr>
          <w:b/>
          <w:bCs/>
        </w:rPr>
        <w:t xml:space="preserve">KARARIN TARİHİ:</w:t>
      </w:r>
      <w:r>
        <w:t xml:space="preserve"> [gg.aa.2026] </w:t>
      </w:r>
      <w:r>
        <w:rPr>
          <w:b/>
          <w:bCs/>
        </w:rPr>
        <w:t xml:space="preserve">TEBLİĞ TARİHİ:</w:t>
      </w:r>
      <w:r>
        <w:t xml:space="preserve"> [gg.aa.2026] [e-Tebligat ise: elektronik adrese ulaştığı tarih ve izleyen beşinci gün]</w:t>
      </w:r>
    </w:p>
    <w:p>
      <w:pPr>
        <w:jc w:val="both"/>
        <w:spacing w:after="120" w:line="276" w:lineRule="auto"/>
      </w:pPr>
      <w:r>
        <w:rPr>
          <w:b/>
          <w:bCs/>
        </w:rPr>
        <w:t xml:space="preserve">İTİRAZ EDEN (MAĞDUR):</w:t>
      </w:r>
      <w:r>
        <w:t xml:space="preserve"> [Ad Soyad], T.C. Kimlik No: [...........], Adres: [gizli tutulmasını istiyorsanız: adresimin gizli tutulmasını talep ediyorum, tebligat adresim ...........]</w:t>
      </w:r>
    </w:p>
    <w:p>
      <w:pPr>
        <w:jc w:val="both"/>
        <w:spacing w:after="120" w:line="276" w:lineRule="auto"/>
      </w:pPr>
      <w:r>
        <w:t xml:space="preserve">[mağdur çocuksa: </w:t>
      </w:r>
      <w:r>
        <w:rPr>
          <w:b/>
          <w:bCs/>
        </w:rPr>
        <w:t xml:space="preserve">MAĞDUR ÇOCUK:</w:t>
      </w:r>
      <w:r>
        <w:t xml:space="preserve"> [Ad Soyad], [gg.aa.20..] doğumlu; </w:t>
      </w:r>
      <w:r>
        <w:rPr>
          <w:b/>
          <w:bCs/>
        </w:rPr>
        <w:t xml:space="preserve">KANUNİ TEMSİLCİSİ:</w:t>
      </w:r>
      <w:r>
        <w:t xml:space="preserve"> [Ad Soyad], [anne / baba / vasi]]</w:t>
      </w:r>
    </w:p>
    <w:p>
      <w:pPr>
        <w:jc w:val="both"/>
        <w:spacing w:after="120" w:line="276" w:lineRule="auto"/>
      </w:pPr>
      <w:r>
        <w:t xml:space="preserve">[varsa: VEKİLİ: Av. Ad Soyad, baro ve sicil no, adres / yoksa: barodan görevlendirilecek avukat]</w:t>
      </w:r>
    </w:p>
    <w:p>
      <w:pPr>
        <w:jc w:val="both"/>
        <w:spacing w:after="120" w:line="276" w:lineRule="auto"/>
      </w:pPr>
      <w:r>
        <w:rPr>
          <w:b/>
          <w:bCs/>
        </w:rPr>
        <w:t xml:space="preserve">ŞÜPHELİ:</w:t>
      </w:r>
      <w:r>
        <w:t xml:space="preserve"> [Ad Soyad], [biliniyorsa T.C. kimlik no ve adresi]</w:t>
      </w:r>
    </w:p>
    <w:p>
      <w:pPr>
        <w:jc w:val="both"/>
        <w:spacing w:after="120" w:line="276" w:lineRule="auto"/>
      </w:pPr>
      <w:r>
        <w:rPr>
          <w:b/>
          <w:bCs/>
        </w:rPr>
        <w:t xml:space="preserve">SUÇ:</w:t>
      </w:r>
      <w:r>
        <w:t xml:space="preserve"> [Cinsel saldırı (TCK 102/1 veya 102/2) / Çocuğun cinsel istismarı (TCK 103) / Reşit olmayanla cinsel ilişki (TCK 104) / Cinsel taciz (TCK 105)]</w:t>
      </w:r>
    </w:p>
    <w:p>
      <w:pPr>
        <w:jc w:val="both"/>
        <w:spacing w:after="120" w:line="276" w:lineRule="auto"/>
      </w:pPr>
      <w:r>
        <w:rPr>
          <w:b/>
          <w:bCs/>
        </w:rPr>
        <w:t xml:space="preserve">KONU:</w:t>
      </w:r>
      <w:r>
        <w:t xml:space="preserve"> [İL] Cumhuriyet Başsavcılığının yukarıda tarih ve numarası yazılı kovuşturmaya yer olmadığına dair kararına CMK 173 uyarınca itiraz ediyorum; kararın kaldırılarak şüpheli hakkında kamu davası açılmasını, olmazsa aşağıda sayılan deliller toplanmak üzere soruşturmanın genişletilmesini talep ediyorum.</w:t>
      </w:r>
    </w:p>
    <w:p>
      <w:pPr>
        <w:jc w:val="both"/>
        <w:spacing w:after="120" w:line="276" w:lineRule="auto"/>
      </w:pPr>
      <w:r>
        <w:rPr>
          <w:b/>
          <w:bCs/>
        </w:rPr>
        <w:t xml:space="preserve">AÇIKLAMALAR:</w:t>
      </w:r>
    </w:p>
    <w:p>
      <w:pPr>
        <w:jc w:val="both"/>
        <w:spacing w:after="120" w:line="276" w:lineRule="auto"/>
      </w:pPr>
      <w:r>
        <w:t xml:space="preserve">1. </w:t>
      </w:r>
      <w:r>
        <w:rPr>
          <w:b/>
          <w:bCs/>
        </w:rPr>
        <w:t xml:space="preserve">Olay ve itiraz hakkım:</w:t>
      </w:r>
      <w:r>
        <w:t xml:space="preserve"> [gg.aa.20..] tarihinde [yer: ev, iş yeri, araç, okul, otel] şüpheli [Ad Soyad] [fiili kısa ve somut anlatın: hangi temas, hangi söz, ne kadar süre]. Olayı [gg.aa.20..] tarihinde [kolluğa / savcılığa / hastaneye / okul müdürüne] bildirdim. Suçun doğrudan mağduru [ya da mağdur çocuğun kanuni temsilcisi] olarak itiraz hakkım vardır (CMK 173/1, 234/1-a). Karar bana [gg.aa.2026] tarihinde tebliğ edilmiştir; iki haftalık süre içindeyim.</w:t>
      </w:r>
    </w:p>
    <w:p>
      <w:pPr>
        <w:jc w:val="both"/>
        <w:spacing w:after="120" w:line="276" w:lineRule="auto"/>
      </w:pPr>
      <w:r>
        <w:t xml:space="preserve">2. </w:t>
      </w:r>
      <w:r>
        <w:rPr>
          <w:b/>
          <w:bCs/>
        </w:rPr>
        <w:t xml:space="preserve">Kararın gerekçesi:</w:t>
      </w:r>
      <w:r>
        <w:t xml:space="preserve"> Başsavcılık, "[karardaki cümleyi aynen yazın: mağdur beyanı dışında suçun işlendiğine dair somut delil elde edilemediği / mağdur ile şüphelinin rızaya dayalı ilişkisi bulunduğu / şikâyetin altı aylık sürede yapılmadığı]" gerekçesine dayanmıştır. Bu gerekçeye aşağıdaki nedenlerle katılmıyorum.</w:t>
      </w:r>
    </w:p>
    <w:p>
      <w:pPr>
        <w:jc w:val="both"/>
        <w:spacing w:after="120" w:line="276" w:lineRule="auto"/>
      </w:pPr>
      <w:r>
        <w:t xml:space="preserve">3. </w:t>
      </w:r>
      <w:r>
        <w:rPr>
          <w:b/>
          <w:bCs/>
        </w:rPr>
        <w:t xml:space="preserve">Cinsel suçlarda mağdur beyanı başlı başına delildir:</w:t>
      </w:r>
      <w:r>
        <w:t xml:space="preserve"> Bu suçlar çoğunlukla tanığın bulunmadığı kapalı ortamlarda işlenir. Mahkemeler, mağdurun aşamalarda istikrarlı, ayrıntılı ve hayatın olağan akışına uygun beyanını, iftira atmasını gerektirecek bir husumet yoksa ve yan delillerle destekleniyorsa mahkûmiyete esas almaktadır [varsa emsal karar künyesi]. Benim beyanım [kolluk, savcılık ve adli tıp] aşamalarında aynıdır; olayın yerini, saatini, şüphelinin söylediklerini ve [ayırt edici ayrıntı: dövme, eşya, oda düzeni] ayrıntısıyla anlattım. Şüpheliyle aramızda bana yalan söyletecek bir [borç, miras, boşanma, iş] anlaşmazlığı yoktur.</w:t>
      </w:r>
    </w:p>
    <w:p>
      <w:pPr>
        <w:jc w:val="both"/>
        <w:spacing w:after="120" w:line="276" w:lineRule="auto"/>
      </w:pPr>
      <w:r>
        <w:t xml:space="preserve">4. </w:t>
      </w:r>
      <w:r>
        <w:rPr>
          <w:b/>
          <w:bCs/>
        </w:rPr>
        <w:t xml:space="preserve">Beyanımı destekleyen ve dosyada bulunan deliller değerlendirilmemiştir:</w:t>
      </w:r>
      <w:r>
        <w:t xml:space="preserve"> Olaydan hemen sonra [Ad Soyad] adlı [arkadaşıma / anneme / öğretmenime] durumu anlattım; bu kişi dinlenmemiştir. [Olay gecesi şüpheliyle yazışmalarım / şüphelinin özür dileyen mesajı / sosyal medya mesajları] ekte ve dosyadadır. Olaydan sonra [okula gidemedim / işten ayrıldım / psikolojik destek almaya başladım]; [hastane, psikolog, rehberlik servisi] kayıtları bunu göstermektedir.</w:t>
      </w:r>
    </w:p>
    <w:p>
      <w:pPr>
        <w:jc w:val="both"/>
        <w:spacing w:after="120" w:line="276" w:lineRule="auto"/>
      </w:pPr>
      <w:r>
        <w:t xml:space="preserve">5. </w:t>
      </w:r>
      <w:r>
        <w:rPr>
          <w:b/>
          <w:bCs/>
        </w:rPr>
        <w:t xml:space="preserve">Yeterli şüphe eşiği aşılmıştır:</w:t>
      </w:r>
      <w:r>
        <w:t xml:space="preserve"> Kamu davasının açılması için mahkûmiyet kesinliği değil, suçun işlendiği hususunda yeterli şüphe aranır (CMK 170/2). Beyanımın doğruluğunu tartmak, tanıkları dinleyip delilleri birlikte değerlendirecek mahkemenin işidir. Mevcut deliller ile aşağıda sayılan ve hemen toplanabilecek deliller birlikte, şüphelinin yargılanmasını gerektirmektedir.</w:t>
      </w:r>
    </w:p>
    <w:p>
      <w:pPr>
        <w:jc w:val="both"/>
        <w:spacing w:after="120" w:line="276" w:lineRule="auto"/>
      </w:pPr>
      <w:r>
        <w:t xml:space="preserve">6. </w:t>
      </w:r>
      <w:r>
        <w:t xml:space="preserve">[SEÇENEK — dosyanıza uyuyorsa kullanın: adli tıp muayenesi yapılmadıysa, eksikse ya da geç yapıldıysa] </w:t>
      </w:r>
      <w:r>
        <w:rPr>
          <w:b/>
          <w:bCs/>
        </w:rPr>
        <w:t xml:space="preserve">Adli tıp ve biyolojik delil:</w:t>
      </w:r>
      <w:r>
        <w:t xml:space="preserve"> Olaydan sonra [hastaneye başvurdum ama genital muayene ve biyolojik örnek alınmadı / alınan örnekler [DNA incelemesi için] Adli Tıp Kurumuna gönderilmedi / rapor yalnız "darp izi yok" demekle yetindi]. Mağdurun vücudundan delil elde etmek için muayene ve örnek alınması mümkündür; rızam olduğu için karar gerekmez (CMK 76/1, 76/2). [Olay sırasındaki kıyafetlerim / çarşaf] muhafaza edilmiştir ve teslim etmeye hazırım. Ayrıca olayın ruh sağlığım üzerindeki etkisinin tespiti için Adli Tıp Kurumu ya da üniversite hastanesinden rapor alınmasını istiyorum.</w:t>
      </w:r>
    </w:p>
    <w:p>
      <w:pPr>
        <w:jc w:val="both"/>
        <w:spacing w:after="120" w:line="276" w:lineRule="auto"/>
      </w:pPr>
      <w:r>
        <w:t xml:space="preserve">7. </w:t>
      </w:r>
      <w:r>
        <w:t xml:space="preserve">[SEÇENEK — dosyanıza uyuyorsa kullanın: şüpheliyle yazışma, arama ya da konum kaydı varsa] </w:t>
      </w:r>
      <w:r>
        <w:rPr>
          <w:b/>
          <w:bCs/>
        </w:rPr>
        <w:t xml:space="preserve">Mesaj, HTS ve konum kayıtları:</w:t>
      </w:r>
      <w:r>
        <w:t xml:space="preserve"> Şüpheli olaydan önce ve sonra beni [WhatsApp / Instagram / telefon] üzerinden [.. kez] aradı ve mesaj gönderdi. Ekran görüntüleri ektedir; asıllarının telefonumdan bilirkişi incelemesiyle alınmasını istiyorum. Şüphelinin [gg.aa.20..] tarihinde [saat aralığı] olay yerinde bulunduğunu göstermek için hâkimlik kararıyla HTS ve baz istasyonu kayıtlarının getirtilmesini talep ediyorum. [Varsa: Olayı anlattığım ses kaydı dosyaya sunulmuş ama çözümü yapılmamıştır; kaydın bilirkişiye çözdürülmesini istiyorum.]</w:t>
      </w:r>
    </w:p>
    <w:p>
      <w:pPr>
        <w:jc w:val="both"/>
        <w:spacing w:after="120" w:line="276" w:lineRule="auto"/>
      </w:pPr>
      <w:r>
        <w:t xml:space="preserve">8. </w:t>
      </w:r>
      <w:r>
        <w:t xml:space="preserve">[SEÇENEK — dosyanıza uyuyorsa kullanın: olay yerinde kamera, tanık ya da otel kaydı varsa] </w:t>
      </w:r>
      <w:r>
        <w:rPr>
          <w:b/>
          <w:bCs/>
        </w:rPr>
        <w:t xml:space="preserve">Kamera ve kayıt delilleri:</w:t>
      </w:r>
      <w:r>
        <w:t xml:space="preserve"> Olay yerine giriş çıkışı [apartman / otel / iş yeri / sokak] kameraları görmektedir; kayıtların silinme süresi dolmadan istenmesi gerekir. [Otel giriş kaydı / taksi uygulaması kaydı / araç plakası] şüphelinin olay saatinde benimle birlikte olduğunu gösterecektir. Bu delillerin hiçbiri istenmeden karar verilmiştir.</w:t>
      </w:r>
    </w:p>
    <w:p>
      <w:pPr>
        <w:jc w:val="both"/>
        <w:spacing w:after="120" w:line="276" w:lineRule="auto"/>
      </w:pPr>
      <w:r>
        <w:t xml:space="preserve">9. </w:t>
      </w:r>
      <w:r>
        <w:t xml:space="preserve">[SEÇENEK — dosyanıza uyuyorsa kullanın: mağdur çocuksa] </w:t>
      </w:r>
      <w:r>
        <w:rPr>
          <w:b/>
          <w:bCs/>
        </w:rPr>
        <w:t xml:space="preserve">Çocuk mağdurun dinlenme usulü:</w:t>
      </w:r>
      <w:r>
        <w:t xml:space="preserve"> [Ad Soyad] [..] yaşındadır. İfadesi [kolluk ortamında, uzman olmadan / şüphelinin yakınının yanında] alınmış ve kayda geçirilmemiştir. Mağdur çocukların tanıklığında görüntü ve ses kaydı zorunludur (CMK 52/3-a); ifadenin özel ortamda uzmanlar aracılığıyla alınması gerekir (CMK 236/4). Vücuda organ ya da cisim sokulması iddiasında çocuğun beyanı ilgili merkezde savcının nezaretinde uzmanlarca alınır (CMK 236/5). Çocuğun, gelişim düzeyine uygun biçimde Çocuk İzlem Merkezinde dinlenmesini ve beyanının güvenilirliği hakkında uzman raporu alınmasını istiyorum. On beş yaşını tamamlamamış çocuğa yönelik her türlü cinsel davranış istismar sayıldığından, çocuğun "rızası" tartışılamaz (TCK 103/1-a).</w:t>
      </w:r>
    </w:p>
    <w:p>
      <w:pPr>
        <w:jc w:val="both"/>
        <w:spacing w:after="120" w:line="276" w:lineRule="auto"/>
      </w:pPr>
      <w:r>
        <w:t xml:space="preserve">10. </w:t>
      </w:r>
      <w:r>
        <w:t xml:space="preserve">[SEÇENEK — dosyanıza uyuyorsa kullanın: karar şikâyet süresi gerekçesine dayanıyorsa] </w:t>
      </w:r>
      <w:r>
        <w:rPr>
          <w:b/>
          <w:bCs/>
        </w:rPr>
        <w:t xml:space="preserve">Şikâyet süresi yanlış uygulanmıştır:</w:t>
      </w:r>
      <w:r>
        <w:t xml:space="preserve"> [Fiil çocuğa karşı işlendiğinden / fiil vücuda organ sokulması suretiyle işlendiğinden / fiil TCK 102/3'teki nitelikli hâllerden biriyle işlendiğinden / taciz TCK 105/2'deki nitelikli hâllerden biriyle (mesaj veya sosyal medya yoluyla, aynı iş yerinde çalışmanın ya da aile içi ilişkinin sağladığı kolaylıkla) işlendiğinden] soruşturma şikâyete bağlı değildir. Çocuğa karşı işlenen cinsel tacizde de şikâyet aranmaz [varsa emsal karar künyesi]. Suç şikâyete bağlı kabul edilse bile altı aylık süre, fiili ve failin kim olduğunu öğrendiğim günden başlar (TCK 73/1); ben [failin kimliğini gg.aa.20.. tarihinde öğrendim / olayı gg.aa.20.. tarihinde kollukta anlatıp şikâyetçi oldum] ve süre içinde başvurdum.</w:t>
      </w:r>
    </w:p>
    <w:p>
      <w:pPr>
        <w:jc w:val="both"/>
        <w:spacing w:after="120" w:line="276" w:lineRule="auto"/>
      </w:pPr>
      <w:r>
        <w:t xml:space="preserve">11. </w:t>
      </w:r>
      <w:r>
        <w:t xml:space="preserve">[SEÇENEK — dosyanıza uyuyorsa kullanın: savcı "rıza vardı" dediyse] </w:t>
      </w:r>
      <w:r>
        <w:rPr>
          <w:b/>
          <w:bCs/>
        </w:rPr>
        <w:t xml:space="preserve">Rıza bulunmamaktadır:</w:t>
      </w:r>
      <w:r>
        <w:t xml:space="preserve"> Şüpheliyle [daha önce bir ilişkimiz olması / aynı ortamda bulunmamız / evine gitmem] o gün cinsel davranışa rıza gösterdiğim anlamına gelmez. Olay sırasında [itiraz ettim, "hayır" dedim, ittim / alkolün etkisiyle kendimi savunamayacak durumdaydım]. Kendini savunamayacak durumdaki kişiye karşı işlenen cinsel saldırı nitelikli hâldir (TCK 102/3-a). [Olaydan sonra şüphelinin "kusura bakma, kendimi tutamadım" yazan mesajı] rızanın olmadığını açıkça göstermektedir.</w:t>
      </w:r>
    </w:p>
    <w:p>
      <w:pPr>
        <w:jc w:val="both"/>
        <w:spacing w:after="120" w:line="276" w:lineRule="auto"/>
      </w:pPr>
      <w:r>
        <w:t xml:space="preserve">12. </w:t>
      </w:r>
      <w:r>
        <w:t xml:space="preserve">[SEÇENEK — dosyanıza uyuyorsa kullanın: savcı fiili hafif bir suça nitelendirdiyse] </w:t>
      </w:r>
      <w:r>
        <w:rPr>
          <w:b/>
          <w:bCs/>
        </w:rPr>
        <w:t xml:space="preserve">Nitelendirme hatası:</w:t>
      </w:r>
      <w:r>
        <w:t xml:space="preserve"> Başsavcılık fiili [cinsel taciz / sarkıntılık] olarak değerlendirmiştir. Oysa şüpheli [vücuduma dokunmuştur / beni zorla tutmuştur]; bedensel temas bulunduğu için fiil cinsel taciz değil, cinsel davranışlarla vücut dokunulmazlığının ihlalidir (TCK 102/1, 103/1). Nitelendirme düzeltildiğinde ceza aralığı değişir; mağdur çocuksa ya da fiil nitelikli hâllerden biriyle işlendiyse şikâyet koşulu da ortadan kalkar.</w:t>
      </w:r>
    </w:p>
    <w:p>
      <w:pPr>
        <w:jc w:val="both"/>
        <w:spacing w:after="120" w:line="276" w:lineRule="auto"/>
      </w:pPr>
      <w:r>
        <w:t xml:space="preserve">13. </w:t>
      </w:r>
      <w:r>
        <w:t xml:space="preserve">[SEÇENEK — dosyanıza uyuyorsa kullanın: şüphelinin savunması çelişkiliyse ya da "iftira" diyorsa] </w:t>
      </w:r>
      <w:r>
        <w:rPr>
          <w:b/>
          <w:bCs/>
        </w:rPr>
        <w:t xml:space="preserve">Şüphelinin savunması:</w:t>
      </w:r>
      <w:r>
        <w:t xml:space="preserve"> Şüpheli [olay günü orada olmadığını] söylemiştir; oysa [mesaj / kamera / tanık] bunun aksini göstermektedir. Şüphelinin ileri sürdüğü [husumet / para isteme] iddiasını destekleyen hiçbir belge yoktur. Bu çelişki giderilmeden ve beyanlar yüzleştirilmeden savunmaya üstünlük tanınması eksik incelemedir.</w:t>
      </w:r>
    </w:p>
    <w:p>
      <w:pPr>
        <w:jc w:val="both"/>
        <w:spacing w:after="120" w:line="276" w:lineRule="auto"/>
      </w:pPr>
      <w:r>
        <w:t xml:space="preserve">14. </w:t>
      </w:r>
      <w:r>
        <w:rPr>
          <w:b/>
          <w:bCs/>
        </w:rPr>
        <w:t xml:space="preserve">Avukat talebim:</w:t>
      </w:r>
      <w:r>
        <w:t xml:space="preserve"> [Yalnız suç cinsel saldırı ya da çocuğun cinsel istismarıysa veya mağdur 18 yaşından küçükse kullanın] Vekilim bulunmamaktadır. Cinsel saldırı ve çocukların cinsel istismarı suçlarında baro tarafından avukat görevlendirilmesini isteme hakkım vardır (CMK 234/1-a); [mağdur 18 yaşından küçük olduğundan istem aranmadan vekil görevlendirilmelidir (CMK 234/2)]. Görevlendirme yapılmadan karar verildiğinden bu eksikliğin de giderilmesini istiyorum.</w:t>
      </w:r>
    </w:p>
    <w:p>
      <w:pPr>
        <w:jc w:val="both"/>
        <w:spacing w:after="120" w:line="276" w:lineRule="auto"/>
      </w:pPr>
      <w:r>
        <w:rPr>
          <w:b/>
          <w:bCs/>
        </w:rPr>
        <w:t xml:space="preserve">HUKUKİ NEDENLER:</w:t>
      </w:r>
      <w:r>
        <w:t xml:space="preserve"> 5271 sayılı CMK m.52, 76, 160, 170, 172, 173, 234, 236; 5237 sayılı TCK m.73, 102, 103, 104, 105; [varsa emsal karar künyesi].</w:t>
      </w:r>
    </w:p>
    <w:p>
      <w:pPr>
        <w:jc w:val="both"/>
        <w:spacing w:after="120" w:line="276" w:lineRule="auto"/>
      </w:pPr>
      <w:r>
        <w:rPr>
          <w:b/>
          <w:bCs/>
        </w:rPr>
        <w:t xml:space="preserve">DELİLLER:</w:t>
      </w:r>
      <w:r>
        <w:t xml:space="preserve"> [Yıl/Sıra] sayılı soruşturma dosyası, mağdur beyanları, tanık [Ad Soyad] ve [Ad Soyad], [adli muayene raporu, hastane kayıtları, psikolog raporu], [mesaj ve ekran görüntüleri, ses kaydı], HTS ve baz istasyonu kayıtları, [kamera kayıtları, otel ya da araç kaydı], bilirkişi incelemesi, Çocuk İzlem Merkezi görüşme kaydı ve uzman raporu.</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İtirazımın kabulüne, kovuşturmaya yer olmadığına dair kararın kaldırılmasına ve şüpheli hakkında [TCK ...] maddesinden kamu davası açılmasına (CMK 173/4),</w:t>
      </w:r>
    </w:p>
    <w:p>
      <w:pPr>
        <w:jc w:val="both"/>
        <w:spacing w:after="120" w:line="276" w:lineRule="auto"/>
      </w:pPr>
      <w:r>
        <w:t xml:space="preserve">2. </w:t>
      </w:r>
      <w:r>
        <w:t xml:space="preserve">Bu talebim yerinde görülmezse terditli olarak; [tanık ... ve ...'nın dinlenmesi, adli tıp muayenesi ve biyolojik inceleme, ses kaydının çözümü, HTS ve kamera kayıtlarının getirtilmesi, çocuğun Çocuk İzlem Merkezinde uzman eşliğinde dinlenmesi] için soruşturmanın genişletilmesinin Cumhuriyet Başsavcılığından istenmesine (CMK 173/3),</w:t>
      </w:r>
    </w:p>
    <w:p>
      <w:pPr>
        <w:jc w:val="both"/>
        <w:spacing w:after="120" w:line="276" w:lineRule="auto"/>
      </w:pPr>
      <w:r>
        <w:t xml:space="preserve">3. </w:t>
      </w:r>
      <w:r>
        <w:t xml:space="preserve">Baro tarafından tarafıma vekil görevlendirilmesine (CMK 234/1-a, 234/2),</w:t>
      </w:r>
    </w:p>
    <w:p>
      <w:pPr>
        <w:jc w:val="both"/>
        <w:spacing w:after="120" w:line="276" w:lineRule="auto"/>
      </w:pPr>
      <w:r>
        <w:t xml:space="preserve">4. </w:t>
      </w:r>
      <w:r>
        <w:t xml:space="preserve">Hâkimliğiniz yetkili değilse dilekçemin yetkili sulh ceza hâkimliğine gönderilmesine (CMK 264/1),</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İtiraz Eden Mağdur [ya da Kanuni Temsilci]</w:t>
      </w:r>
    </w:p>
    <w:p>
      <w:pPr>
        <w:jc w:val="right"/>
        <w:spacing w:after="120" w:line="276" w:lineRule="auto"/>
      </w:pPr>
      <w:r>
        <w:t xml:space="preserve">[Ad Soyad / İmza]</w:t>
      </w:r>
    </w:p>
    <w:p>
      <w:pPr>
        <w:jc w:val="right"/>
        <w:spacing w:after="120" w:line="276" w:lineRule="auto"/>
      </w:pPr>
      <w:r>
        <w:t xml:space="preserve">[varsa: Vekili Av. Ad Soyad / İmza]</w:t>
      </w:r>
    </w:p>
    <w:p>
      <w:pPr>
        <w:jc w:val="both"/>
        <w:spacing w:after="120" w:line="276" w:lineRule="auto"/>
      </w:pPr>
      <w:r>
        <w:rPr>
          <w:b/>
          <w:bCs/>
        </w:rPr>
        <w:t xml:space="preserve">EKLER:</w:t>
      </w:r>
    </w:p>
    <w:p>
      <w:pPr>
        <w:jc w:val="both"/>
        <w:spacing w:after="120" w:line="276" w:lineRule="auto"/>
      </w:pPr>
      <w:r>
        <w:t xml:space="preserve">1. </w:t>
      </w:r>
      <w:r>
        <w:t xml:space="preserve">Kovuşturmaya yer olmadığına dair kararın örneği ve tebliğ belgesi</w:t>
      </w:r>
    </w:p>
    <w:p>
      <w:pPr>
        <w:jc w:val="both"/>
        <w:spacing w:after="120" w:line="276" w:lineRule="auto"/>
      </w:pPr>
      <w:r>
        <w:t xml:space="preserve">2. </w:t>
      </w:r>
      <w:r>
        <w:t xml:space="preserve">[Mesaj, ekran görüntüsü ve ses kaydı dökümü]</w:t>
      </w:r>
    </w:p>
    <w:p>
      <w:pPr>
        <w:jc w:val="both"/>
        <w:spacing w:after="120" w:line="276" w:lineRule="auto"/>
      </w:pPr>
      <w:r>
        <w:t xml:space="preserve">3. </w:t>
      </w:r>
      <w:r>
        <w:t xml:space="preserve">[Hastane, adli muayene, psikolog ya da rehberlik servisi kayıtları]</w:t>
      </w:r>
    </w:p>
    <w:p>
      <w:pPr>
        <w:jc w:val="both"/>
        <w:spacing w:after="120" w:line="276" w:lineRule="auto"/>
      </w:pPr>
      <w:r>
        <w:t xml:space="preserve">4. </w:t>
      </w:r>
      <w:r>
        <w:t xml:space="preserve">[Tanıkların ad, adres ve telefon listesi]</w:t>
      </w:r>
    </w:p>
    <w:p>
      <w:pPr>
        <w:jc w:val="both"/>
        <w:spacing w:after="120" w:line="276" w:lineRule="auto"/>
      </w:pPr>
      <w:r>
        <w:t xml:space="preserve">5. </w:t>
      </w:r>
      <w:r>
        <w:t xml:space="preserve">[Mağdur çocuksa nüfus kayıt örneği; varsa vekâletname]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