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[İL / İLÇE] NÖBETÇİ SULH CEZA HÂKİMLİĞİNE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BAŞVURAN:</w:t>
      </w:r>
      <w:r>
        <w:t xml:space="preserve"> [Ad Soyad], T.C. Kimlik No: [...........], Adres: [...........], Telefon: [...........]</w:t>
      </w:r>
    </w:p>
    <w:p>
      <w:pPr>
        <w:jc w:val="both"/>
        <w:spacing w:after="120" w:line="276" w:lineRule="auto"/>
      </w:pPr>
      <w:r>
        <w:t xml:space="preserve">[varsa: VEKİLİ: Av. Ad Soyad, baro ve sicil no, adresi]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KARŞI TARAF:</w:t>
      </w:r>
      <w:r>
        <w:t xml:space="preserve"> [..... Valiliği / ..... Kaymakamlığı] [tutanağı düzenleyen birim: ..... İl / İlçe Emniyet Müdürlüğü veya Jandarma Komutanlığı], Adres: [...........]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BAŞVURUYA KONU KARAR:</w:t>
      </w:r>
      <w:r>
        <w:t xml:space="preserve"> [Valilik / Kaymakamlık]ın [gg.aa.yyyy] tarihli, [defter / seri ve sıra] numaralı idari yaptırım kararı ile 7258 sayılı Futbol ve Diğer Spor Müsabakalarında Bahis ve Şans Oyunları Düzenlenmesi Hakkında Kanun'un 5/1-d bendi uyarınca verilen [........] TL idari para cezası [Birden fazla karar varsa her birini ayrı satırda: tarih, numara, tutar, tebliğ tarihi]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KARARIN DAYANDIĞI İŞLEM:</w:t>
      </w:r>
      <w:r>
        <w:t xml:space="preserve"> Tutanağa göre [gg.aa.yyyy] tarihinde [........] adına kayıtlı [banka / ödeme kuruluşu] hesabına [gönderdiğim / bu hesaptan bana gelen] [........] TL [Tutanakta işlem gösterilmemişse: "Tutanakta hangi işleme dayanıldığı yazılı değildir."]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TEBLİĞ / TEFHİM TARİHİ:</w:t>
      </w:r>
      <w:r>
        <w:t xml:space="preserve"> [gg.aa.yyyy] [posta ile / elektronik tebligatla, elektronik adrese ulaştığı [gg.aa.yyyy] gününü izleyen beşinci gün / usulüne uygun tebliğ yapılmadı, kararı [gg.aa.yyyy] tarihinde [e-Devlet ekranında / ödeme bildirimiyle] öğrendim]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Yasa dışı bahis oynadığım gerekçesiyle verilen idari para cezasına karşı Kabahatler Kanunu m.27 uyarınca başvurumun kabulü, dayanak belgelerin getirtilmesi ve idari yaptırım kararının kaldırılması, olmazsa cezanın alt sınırdan belirlenmesi talebidir.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AÇIKLAMALAR:</w:t>
      </w:r>
    </w:p>
    <w:p>
      <w:pPr>
        <w:jc w:val="both"/>
        <w:spacing w:after="120" w:line="276" w:lineRule="auto"/>
      </w:pPr>
      <w:r>
        <w:t xml:space="preserve">1. </w:t>
      </w:r>
      <w:r>
        <w:rPr>
          <w:b/>
          <w:bCs/>
        </w:rPr>
        <w:t xml:space="preserve">Başvurunun süresi:</w:t>
      </w:r>
      <w:r>
        <w:t xml:space="preserve"> Karar bana [gg.aa.yyyy] tarihinde [tebliğ / tefhim] edilmiştir; 15 günlük başvuru süresi [gg.aa.yyyy] günü dolmaktadır ve başvurum bu süre içindedir. [Son gün resmî tatile rastladıysa: Son gün [.....] olduğundan süre izleyen ilk iş günü bitimine uzamıştır.] [Birden fazla karar varsa: Kararların her biri ayrı tebliğ edilmiş olup her biri için süre ayrı ayrı korunmuştur.] [Mücbir sebep varsa: Süreyi [hastanede yatmam / askerlik / doğal afet] nedeniyle geçirdim; engel [gg.aa.yyyy] tarihinde kalktı ve 7 gün içinde başvuruyorum (m.27/2). Belgesi ektedir; kararın yerine getirilmesinin durdurulmasını da istiyorum.]</w:t>
      </w:r>
    </w:p>
    <w:p>
      <w:pPr>
        <w:jc w:val="both"/>
        <w:spacing w:after="120" w:line="276" w:lineRule="auto"/>
      </w:pPr>
      <w:r>
        <w:t xml:space="preserve">2. </w:t>
      </w:r>
      <w:r>
        <w:rPr>
          <w:b/>
          <w:bCs/>
        </w:rPr>
        <w:t xml:space="preserve">Kabahatin unsurları dosyada gösterilmemiştir:</w:t>
      </w:r>
      <w:r>
        <w:t xml:space="preserve"> 7258 sayılı Kanun'un 5/1-d bendi, kanunun verdiği yetkiye dayanmaksızın spor müsabakalarına dayalı sabit ihtimalli veya müşterek bahis ya da şans oyunlarını oynayanı cezalandırır. Ceza verilebilmesi için idarenin şu dört olguyu delille göstermesi gerekir: bir oyunun gerçekten oynandığını, oyunun izinsiz bir platformda oynandığını, oyunun bu bentteki türden olduğunu ve oynayanın ben olduğumu. Dosyada [bir havale kaydı / aracı hesap sahibinin hesap dökümündeki bir satır] dışında bu olguların hiçbirini gösteren delil yoktur. Bir hesaba para gönderilmiş olması, o paranın bahis için gönderildiğini kendiliğinden kanıtlamaz.</w:t>
      </w:r>
    </w:p>
    <w:p>
      <w:pPr>
        <w:jc w:val="both"/>
        <w:spacing w:after="120" w:line="276" w:lineRule="auto"/>
      </w:pPr>
      <w:r>
        <w:t xml:space="preserve">3. </w:t>
      </w:r>
      <w:r>
        <w:rPr>
          <w:b/>
          <w:bCs/>
        </w:rPr>
        <w:t xml:space="preserve">Karar tutanağı denetlenebilir değildir:</w:t>
      </w:r>
      <w:r>
        <w:t xml:space="preserve"> Kabahatler Kanunu m.25'e göre tutanakta kabahat fiilinin, fiili ispata yarayan bütün delillerin ve fiilin yeri ile zamanının açıkça gösterilmesi gerekir. Tutanakta yalnız "7258 sayılı Kanun'a muhalefet" ibaresi yer almakta, [dayanılan havalenin tarihi ve tutarı / hangi siteye ulaştığı / dayanak MASAK raporu veya soruşturma dosyasının numarası / kabahat tarihi] yazılmamaktadır. [Tutanaktaki kabahat tarihi ile tebliğ edilen suretteki tarih birbirini tutmamaktadır: [.....] ve [.....].] Neye dayandığı belli olmayan bir karar hakkında savunma yapmam mümkün değildir.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[SEÇENEK — dosyanıza uyuyorsa kullanın: havalenin bahisle ilgisi yok] </w:t>
      </w:r>
      <w:r>
        <w:rPr>
          <w:b/>
          <w:bCs/>
        </w:rPr>
        <w:t xml:space="preserve">Gönderdiğim para bahis için değildir:</w:t>
      </w:r>
      <w:r>
        <w:t xml:space="preserve"> [gg.aa.yyyy] tarihli [........] TL'lik havale, [ikinci el ilan sitesinde satın aldığım [eşya] bedeli / [kişi]'ye olan borcumun ödemesi / kira bedeli / ortak alınan bir hediyenin payı] olarak gönderilmiştir. Bunu [ilan ekran görüntüsü, satıcıyla yazışma, kargo kaydı / borç senedi / kira sözleşmesi] göstermektedir. Aracı hesap sahibinin aynı dönemde [eşya satışı yaptığı / başka ticari faaliyeti bulunduğu] de [ilan kayıtlarından] anlaşılmaktadır. Havale açıklamasında bahisle ilgili bir ifade yoktur.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[SEÇENEK — dosyanıza uyuyorsa kullanın: para bana geldi, ben göndermedim] </w:t>
      </w:r>
      <w:r>
        <w:rPr>
          <w:b/>
          <w:bCs/>
        </w:rPr>
        <w:t xml:space="preserve">Tutanaktaki işlemde ben alıcıyım:</w:t>
      </w:r>
      <w:r>
        <w:t xml:space="preserve"> Hesap hareketleri tablosunda [gg.aa.yyyy] tarihli işlemde para benim hesabımdan çıkmamış, aracı hesaptan benim hesabıma gelmiştir. Kanun bahis oynayanı cezalandırır; bir hesaptan para almak, oyun oynandığını göstermez. Paranın [geri ödenen bir borç / satılan eşyanın bedeli / iade] olduğu [belge] ile sabittir. Bu çelişki tek başına kararın kaldırılmasını gerektirir.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[SEÇENEK — dosyanıza uyuyorsa kullanın: hesabı veya kartı başkası kullandı] </w:t>
      </w:r>
      <w:r>
        <w:rPr>
          <w:b/>
          <w:bCs/>
        </w:rPr>
        <w:t xml:space="preserve">Oyunu ben oynamadım:</w:t>
      </w:r>
      <w:r>
        <w:t xml:space="preserve"> Ceza kişiye özgüdür ve bahsi oynayan kişiye verilir; hesap ya da kart sahibi olmak tek başına yeterli değildir. Söz konusu işlem tarihinde [kartım / internet bankacılığı bilgilerim] [eşim / reşit olmayan çocuğum / kartımı ele geçiren üçüncü kişi] tarafından kullanılmıştır. Bunu [bankaya yaptığım itiraz kaydı, savcılığa şikâyetim, cihaz ve IP kayıtları, yazışmalar] göstermektedir. [Oynayan çocuk fiil tarihinde on beş yaşını doldurmamışsa ona idari para cezası verilemez (Kabahatler Kanunu m.11/1); bu durumda cezanın bana yüklenmesinin ayrıca hukuki dayanağı yoktur.]</w:t>
      </w:r>
    </w:p>
    <w:p>
      <w:pPr>
        <w:jc w:val="both"/>
        <w:spacing w:after="120" w:line="276" w:lineRule="auto"/>
      </w:pPr>
      <w:r>
        <w:t xml:space="preserve">7. </w:t>
      </w:r>
      <w:r>
        <w:t xml:space="preserve">[SEÇENEK — dosyanıza uyuyorsa kullanın: spor bahsi değil] </w:t>
      </w:r>
      <w:r>
        <w:rPr>
          <w:b/>
          <w:bCs/>
        </w:rPr>
        <w:t xml:space="preserve">Fiilin hangi kabahati oluşturduğu belirlenmemiştir:</w:t>
      </w:r>
      <w:r>
        <w:t xml:space="preserve"> İşlem [tavla / okey / poker] gibi spor müsabakasına dayanmayan bir oyunla ilgilidir; bunu [ekran görüntüleri, uygulama kayıtları] göstermektedir. Kumar oynamak Kabahatler Kanunu m.34'te ayrı ve çok daha düşük tutarlı bir kabahattir. Hangi kabahatin oluştuğu tespit edilmeden 7258 sayılı Kanun'dan ceza verilmesi hukuka aykırıdır.</w:t>
      </w:r>
    </w:p>
    <w:p>
      <w:pPr>
        <w:jc w:val="both"/>
        <w:spacing w:after="120" w:line="276" w:lineRule="auto"/>
      </w:pPr>
      <w:r>
        <w:t xml:space="preserve">8. </w:t>
      </w:r>
      <w:r>
        <w:t xml:space="preserve">[SEÇENEK — dosyanıza uyuyorsa kullanın: kararı mülki amir vermemiş] </w:t>
      </w:r>
      <w:r>
        <w:rPr>
          <w:b/>
          <w:bCs/>
        </w:rPr>
        <w:t xml:space="preserve">Karar yetkili makamca verilmemiştir:</w:t>
      </w:r>
      <w:r>
        <w:t xml:space="preserve"> 7258 sayılı Kanun cezayı vermeye mahallin en büyük mülki idare amirini yetkili kılar; kanunda gösterilen makam dışındaki bir görevli karar veremez (Kabahatler Kanunu m.22/1). Kararda [vali / kaymakam] imzası ya da onayı bulunmamakta, karar [il / ilçe emniyet müdürlüğü birim amiri] imzasıyla düzenlenmiştir. Dosyada usulüne uygun bir yetki devri belgesi yoktur; varsa getirtilmesini istiyorum.</w:t>
      </w:r>
    </w:p>
    <w:p>
      <w:pPr>
        <w:jc w:val="both"/>
        <w:spacing w:after="120" w:line="276" w:lineRule="auto"/>
      </w:pPr>
      <w:r>
        <w:t xml:space="preserve">9. </w:t>
      </w:r>
      <w:r>
        <w:t xml:space="preserve">[SEÇENEK — dosyanıza uyuyorsa kullanın: işlem tarihi eski] </w:t>
      </w:r>
      <w:r>
        <w:rPr>
          <w:b/>
          <w:bCs/>
        </w:rPr>
        <w:t xml:space="preserve">Soruşturma zamanaşımı dolmuştur:</w:t>
      </w:r>
      <w:r>
        <w:t xml:space="preserve"> Dayanılan işlem [gg.aa.yyyy] tarihlidir, karar ise [gg.aa.yyyy] tarihinde verilmiştir. Kabahatler Kanunu m.20/2'deki süre dolduktan sonra idari para cezasına karar verilemez (m.20/1). Bu tarihler arasında [.....] yıl geçmiştir.</w:t>
      </w:r>
    </w:p>
    <w:p>
      <w:pPr>
        <w:jc w:val="both"/>
        <w:spacing w:after="120" w:line="276" w:lineRule="auto"/>
      </w:pPr>
      <w:r>
        <w:t xml:space="preserve">10. </w:t>
      </w:r>
      <w:r>
        <w:t xml:space="preserve">[SEÇENEK — dosyanıza uyuyorsa kullanın: ceza miktarı] </w:t>
      </w:r>
      <w:r>
        <w:rPr>
          <w:b/>
          <w:bCs/>
        </w:rPr>
        <w:t xml:space="preserve">Ceza miktarı gerekçesizdir ve yanlış yılın tutarıyla hesaplanmıştır:</w:t>
      </w:r>
      <w:r>
        <w:t xml:space="preserve"> Ceza alt ve üst sınırla belirlenmiş olduğundan miktar tayininde fiilin haksızlık içeriği, kusurum ve ekonomik durumum birlikte gözetilmelidir (m.17/2). Kararda üst sınıra yakın tutar seçilmesinin hiçbir gerekçesi yoktur. Dayanılan tek işlem [........] TL tutarındadır; aylık gelirim [........] TL'dir. [İşlem [yıl] yılına ait olduğu hâlde ceza [karar yılı] tutarlarıyla hesaplanmıştır.] Hâkimliğiniz miktarı değiştirerek de başvuruyu kabul edebilir (m.28/9).</w:t>
      </w:r>
    </w:p>
    <w:p>
      <w:pPr>
        <w:jc w:val="both"/>
        <w:spacing w:after="120" w:line="276" w:lineRule="auto"/>
      </w:pPr>
      <w:r>
        <w:t xml:space="preserve">11. </w:t>
      </w:r>
      <w:r>
        <w:rPr>
          <w:b/>
          <w:bCs/>
        </w:rPr>
        <w:t xml:space="preserve">Getirtilmesini istediğim belgeler:</w:t>
      </w:r>
      <w:r>
        <w:t xml:space="preserve"> Karar yalnız kolluk yazısına dayandığından, gerçeğin ortaya çıkması için [aracı hesap sahibi hakkındaki [.....] Cumhuriyet Başsavcılığının [.....] soruşturma numaralı dosyasının ve akıbetinin], dayanak MASAK raporunun, dayanılan havaleye ilişkin hesap hareketlerinin ve idari yaptırım işlem dosyasının tamamının getirtilmesini istiyorum (m.28/3). Gerekirse hesap hareketleri üzerinde bilirkişi incelemesi yapılmasını, tarafların dinlenmesini ve [tanık Ad Soyad]'ın dinlenmesini talep ediyorum (m.28/4-5).</w:t>
      </w:r>
    </w:p>
    <w:p>
      <w:pPr>
        <w:jc w:val="both"/>
        <w:spacing w:after="120" w:line="276" w:lineRule="auto"/>
      </w:pPr>
      <w:r>
        <w:t xml:space="preserve">12. </w:t>
      </w:r>
      <w:r>
        <w:rPr>
          <w:b/>
          <w:bCs/>
        </w:rPr>
        <w:t xml:space="preserve">Ödeme durumu:</w:t>
      </w:r>
      <w:r>
        <w:t xml:space="preserve"> [Cezayı henüz ödemedim. / Cezayı [gg.aa.yyyy] tarihinde %25 indirimle ödedim; dekont ektedir.] Ödeme yapılması kanun yoluna başvurma hakkımı etkilemez (m.17/6); karar kaldırılırsa ödenen tutarın iadesi gerekir.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7258 sayılı Kanun m.5/1-d; 5326 sayılı Kabahatler Kanunu m.11, 17, 20, 22, 25, 26, 27, 28, 31, 34; 7201 sayılı Tebligat Kanunu ve ilgili sair mevzuat.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DELİLLER:</w:t>
      </w:r>
      <w:r>
        <w:t xml:space="preserve"> İdari yaptırım karar tutanağı ve tebliğ belgesi, idari yaptırım işlem dosyası, MASAK raporu, aracı hesap sahibi hakkındaki soruşturma dosyası, hesap hareketlerim ve dekontlar, [ilan, yazışma, kargo, sözleşme belgeleri], [banka itiraz kaydı / şikâyet dilekçesi], gelir belgesi, tanık beyanı, bilirkişi incelemesi, [varsa emsal karar künyesi] ve her türlü yasal delil.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Yukarıda açıkladığım nedenlerle;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Başvurumun usulden kabulüne; idari yaptırım işlem dosyasının, dayanak MASAK raporunun, aracı hesap soruşturma dosyasının ve hesap hareketlerinin getirtilmesine, gerekirse tarafların dinlenmesine,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Kabahatin unsurlarını gösteren delil bulunmadığından idari yaptırım kararının Kabahatler Kanunu m.28/8-b uyarınca KALDIRILMASINA,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Bu talebim kabul görmezse terditli olarak; idari para cezasının m.28/9 uyarınca fiilin işlendiği yılın tutarlarıyla alt sınırdan belirlenmesine,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Yargılama giderleri ve varsa vekâlet ücretinin karşı tarafa yükletilmesine (m.31/2),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[Mücbir sebeple geç başvurulduysa: karar verilinceye kadar idari yaptırım kararının yerine getirilmesinin durdurulmasına (m.27/2),]</w:t>
      </w:r>
    </w:p>
    <w:p>
      <w:pPr>
        <w:jc w:val="both"/>
        <w:spacing w:after="120" w:line="276" w:lineRule="auto"/>
      </w:pPr>
      <w:r>
        <w:t xml:space="preserve">karar verilmesini saygıyla arz ve talep ederim. (Dilekçe iki nüsha verilmiştir.)</w:t>
      </w:r>
    </w:p>
    <w:p>
      <w:pPr>
        <w:jc w:val="right"/>
        <w:spacing w:after="120" w:line="276" w:lineRule="auto"/>
      </w:pPr>
      <w:r>
        <w:t xml:space="preserve">[gg.aa.2026]</w:t>
      </w:r>
    </w:p>
    <w:p>
      <w:pPr>
        <w:jc w:val="right"/>
        <w:spacing w:after="120" w:line="276" w:lineRule="auto"/>
      </w:pPr>
      <w:r>
        <w:t xml:space="preserve">Başvuran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right"/>
        <w:spacing w:after="120" w:line="276" w:lineRule="auto"/>
      </w:pPr>
      <w:r>
        <w:t xml:space="preserve">[varsa: Vekili Av. Ad Soyad / İmza]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İdari yaptırım karar tutanağı ve tebliğ zarfı veya elektronik tebligat kaydı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Havale dekontu ve hesap dökümü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[Havalenin gerçek sebebini gösteren belgeler]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[Ödeme dekontu]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[Gelir belgesi]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