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BÖLGE ADLİYE MAHKEMESİ [NO]. CEZA DAİRESİ BAŞKANLIĞINA</w:t>
      </w:r>
    </w:p>
    <w:p>
      <w:pPr>
        <w:jc w:val="center"/>
        <w:spacing w:after="120" w:line="276" w:lineRule="auto"/>
      </w:pPr>
      <w:r>
        <w:t xml:space="preserve">gönderilmek üzere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YARGITAY [NO]. CEZA DAİRESİ BAŞKANLIĞINA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Daire dosyası:</w:t>
      </w:r>
      <w:r>
        <w:t xml:space="preserve"> [Yıl/Sıra] Esas, [Yıl/Sıra] Karar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İlk derece dosyası:</w:t>
      </w:r>
      <w:r>
        <w:t xml:space="preserve"> [İL] [NO]. [Asliye Ceza / Ağır Ceza] Mahkemesi, [Yıl/Sıra] E., [Yıl/Sıra] K.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TEMYİZ YOLUNA BAŞVURAN SANIK:</w:t>
      </w:r>
      <w:r>
        <w:t xml:space="preserve"> [Ad Soyad], T.C. Kimlik No: [...........], Adres: [...........]</w:t>
      </w:r>
    </w:p>
    <w:p>
      <w:pPr>
        <w:jc w:val="both"/>
        <w:spacing w:after="120" w:line="276" w:lineRule="auto"/>
      </w:pPr>
      <w:r>
        <w:t xml:space="preserve">[tutukluysa: [kurum adı] Ceza İnfaz Kurumunda tutuklu]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MÜDAFİİ:</w:t>
      </w:r>
      <w:r>
        <w:t xml:space="preserve"> [varsa: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KARŞI TARAF:</w:t>
      </w:r>
      <w:r>
        <w:t xml:space="preserve"> Kamu Hukuku (K.H.); katılan [Ad Soyad] [varsa vekili]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HÜKÜM:</w:t>
      </w:r>
      <w:r>
        <w:t xml:space="preserve"> Bilişim sistemlerinin, banka veya kredi kurumlarının araç olarak kullanılması suretiyle dolandırıcılık (TCK 158/1-f) [/ kendini kamu görevlisi ya da banka çalışanı olarak tanıtma suretiyle dolandırıcılık (TCK 158/1-l)], [uygulandıysa: TCK 158/3, 43/1]; sonuç ceza [... yıl ... ay] hapis ve [...] TL adli para cezası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TEMYİZ EDİLEN KARAR:</w:t>
      </w:r>
      <w:r>
        <w:t xml:space="preserve"> Bölge adliye mahkemesinin [gg.aa.20..] tarihli [esastan ret / düzeltilerek esastan ret / ilk derece hükmü kaldırılarak verilen] kararı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TEBLİĞ TARİHİ: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Banka hesabımın dolandırıcılıkta kullanıldığı gerekçesiyle kurulan mahkûmiyete ilişkin bölge adliye mahkemesi kararının; kast ve iştirakin gerekçelendirilmemesi, lehe kanun olan TCK 158/4'ün uygulanmaması, etkin pişmanlık, nitelikli hâl ve ceza hesabındaki hukuka aykırılıklar nedeniyle CMK 302/2 uyarınca bozulması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TEMYİZ NEDENLERİ: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Başvurunun süresi ve kararın temyize açık olması:</w:t>
      </w:r>
      <w:r>
        <w:t xml:space="preserve"> Karar gerekçesiyle birlikte [gg.aa.20..] günü tebliğ edilmiştir; CMK 291/1'deki iki haftalık süre içindeyim. Hakkımdaki hapis cezası [beş yılı aşmaktadır (TCK 158/3 / 43 artırımıyla) / bölge adliye mahkemesince artırılmıştır / ilk derece mahkemesi beraat kararı vermiş, mahkûmiyet bölge adliye mahkemesince ilk kez kurulmuştur]. Bu nedenle karar CMK 286/2-a, b ve ı bentlerine girmez. Yargıtay incelemesi kural olarak gösterilen sebeplerle sınırlı olduğundan (CMK 301) her itirazımı ayrı numarayla yazıyorum.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Temyiz sebeplerinin hukuki niteliği:</w:t>
      </w:r>
      <w:r>
        <w:t xml:space="preserve"> İtirazlarım, bölge adliye mahkemesinin kabul ettiği olaylara TCK 21, 37, 39, 157, 158, 168 ve 7/2 hükümlerinin doğru uygulanıp uygulanmadığına yöneliktir (CMK 288/2). Hesap sahibinin hangi olguyla dolandırıcılık kastı taşıdığının kabul edildiği, bu kabulün delille gösterilip gösterilmediği ve savunmanın neden reddedildiği hukuki denetim konusudur; olayın yeniden takdiri istenmemektedir.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Kastın ve fiile katılmanın gösterilmemesi:</w:t>
      </w:r>
      <w:r>
        <w:t xml:space="preserve"> Bölge adliye mahkemesi kastı yalnız [hesabın benim adıma kayıtlı olması / paranın hesabımdan çekilmesi / kartın bende bulunmaması] olgusuna dayandırmıştır. Katılanla hiç iletişimim olmamıştır; aldatıcı mesajı ya da aramayı yapan [kişi / hat] ile bağlantım HTS, mesaj veya tanık beyanıyla gösterilmemiştir. Hesabıma gelen paradan pay aldığımı gösteren dekont da yoktur. Hesabın [iş ilanı / kredi çıkarma vaadi / sosyal medyadan tanışılan kişi] aracılığıyla elimden alındığı savunmamı [mesaj kayıtları / ilan görüntüsü / sonradan yaptığım şikâyet] ile desteklediğim hâlde karar bu savunmayı somut olarak tartışmamıştır. Hesap sahibi olmak tek başına dolandırıcılık kastını göstermez; şüphe sanık lehine değerlendirilmelidir.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Delil taleplerinin karşılanmaması ve gerekçe eksikliği:</w:t>
      </w:r>
      <w:r>
        <w:t xml:space="preserve"> İstinaf dilekçemizde [internet bankacılığı giriş kayıtları ve IP adresleri / hesap açılış belgesindeki imzanın incelenmesi / paranın çekildiği ATM'nin kamera kaydı / işlem saatine ait HTS ve baz kaydı / hesabı verdiğim [kişi]nin tanık olarak dinlenmesi] taleplerinde bulunduk. Bölge adliye mahkemesi bu talepleri CMK 206/2'deki bir ret sebebi göstermeden geçmiş, "savunma hayatın olağan akışına aykırıdır" ifadesiyle yetinmiştir. Hükme esas alınan ve reddedilen deliller ayrı ayrı gösterilmemiştir (CMK 230/1-a, b). Bu eksiklik CMK 289/1-g kapsamında hukuka kesin aykırılıktır.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katkı yalnız hesap ya da kart bilgisi vermek] </w:t>
      </w:r>
      <w:r>
        <w:rPr>
          <w:b/>
          <w:bCs/>
        </w:rPr>
        <w:t xml:space="preserve">Lehe kanun olan TCK 158/4 uygulanmamıştır:</w:t>
      </w:r>
      <w:r>
        <w:t xml:space="preserve"> Kabul edilen olaya göre bile katkım [hesap bilgilerini / kartı ve şifresini / internet bankacılığı aracını] başkasına vermekten ibarettir; hileli davranışı başkası gerçekleştirmiştir. 7589 sayılı Kanunla (Resmî Gazete 31.7.2026) eklenen TCK 158/4, dolandırıcılığa iştirakin bu tür bir verme fiiliyle sınırlı kaldığı hâlde cezanın yarı oranında indirilmesini öngörür. Suç tarihi bu düzenlemeden önce olsa da lehe kanun uygulanır (TCK 7/2). Bölge adliye kararı [bu tarihten önce verildiği için hükmü değerlendirmemiştir / indirimi gerekçesiz uygulamamıştır]. Asıl talebim beraattir; bu indirim terditli olarak istenmektedir. İndirimin şartları olgusal değerlendirme gerektirdiğinden hükmün bu yönden de bozulması gerekir.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TCK 158/3 artırımı uygulandı] </w:t>
      </w:r>
      <w:r>
        <w:rPr>
          <w:b/>
          <w:bCs/>
        </w:rPr>
        <w:t xml:space="preserve">Üç veya daha fazla kişiyle birlikte işleme artırımı ispat edilmemiştir:</w:t>
      </w:r>
      <w:r>
        <w:t xml:space="preserve"> TCK 158/3 yarı oranında artırım için suçun üç veya daha fazla kişi tarafından birlikte işlendiğinin ve benim bu birlikteliği bildiğimin gösterilmesi gerekir. Kararda [katılanı arayan kişi, parayı çeken kişi ve hesap sahipleri] sayılarak artırım yapılmış; diğer kişilerin kimliği, aralarındaki işbirliği ve benim bundan haberdar olduğum delille ortaya konmamıştır. Hesabın tek bir kişiye verilmesi, o kişinin başkalarıyla çalıştığını bilmek anlamına gelmez. Artırım hükümden çıkarılmalıdır.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aldatma telefonla ya da yüz yüze yapıldı] </w:t>
      </w:r>
      <w:r>
        <w:rPr>
          <w:b/>
          <w:bCs/>
        </w:rPr>
        <w:t xml:space="preserve">TCK 158/1-f'nin şartı oluşmamıştır:</w:t>
      </w:r>
      <w:r>
        <w:t xml:space="preserve"> Kararda aldatmanın [telefon görüşmesiyle / yüz yüze] yapıldığı kabul edilmiştir. Bilişim sisteminin ya da bankanın aldatmanın aracı olarak kullanılması gerekir; paranın yalnızca bir banka hesabına gönderilmesi, hilenin bu araçla yapıldığını göstermez. Eylem en fazla TCK 157/1 kapsamındadır. Bu suç uzlaştırmaya tabi olduğundan (CMK 253/1-b) uzlaştırma yapılmadan kurulan hükmün bozulması gerekir.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zarar ödendi] </w:t>
      </w:r>
      <w:r>
        <w:rPr>
          <w:b/>
          <w:bCs/>
        </w:rPr>
        <w:t xml:space="preserve">Etkin pişmanlık indirimi yanlış uygulanmıştır:</w:t>
      </w:r>
      <w:r>
        <w:t xml:space="preserve"> Katılanın zararı [gg.aa.20..] tarihinde [tamamen / kısmen] [benim / yakınlarımın] tarafından ödenmiştir; dekont dosyadadır. Ödeme kovuşturma başlamadan, yani iddianamenin kabulünden önce yapıldıysa ceza TCK 168/1 uyarınca üçte ikisine kadar; kovuşturma başladıktan sonra ve hükümden önce yapıldıysa TCK 168/2 uyarınca yarısına kadar indirilmelidir. [Bölge adliye mahkemesi duruşma açarak yeni hüküm kurmuş ve ödeme bu hükümden önce yapılmıştır; buna rağmen indirim [hiç uygulanmamış / daha düşük oranda uygulanmış]tır.] [Kısmi ödemede katılanın rızası sorulmamıştır (TCK 168/4).] Oranın neden seçildiği kararda gösterilmemiştir.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Ceza ve adli para cezası hesabı:</w:t>
      </w:r>
      <w:r>
        <w:t xml:space="preserve"> TCK 158/1 son cümlesine göre (f) ve (l) bentlerinde hapis cezasının alt sınırı dört yıl, adli para cezası suçtan elde edilen menfaatin iki katından az olamaz. Temel ceza alt sınırdan [..] uzaklaşılarak belirlenmiş, TCK 61/1'deki hangi ölçütün buna yol açtığı yazılmamıştır. Adli para cezasının hangi menfaat tutarına göre hesaplandığı gösterilmemiş [, hesabıma hiç gelmeyen [tutar] TL de menfaate eklenmiş / bloke edilerek katılana iade edilen [tutar] TL düşülmemiş]tir. [Suç tarihi 6763 sayılı Kanunun 2016'daki değişikliğinden önceyse alt sınır ve aralık lehe olan eski metne göre belirlenmelidir (TCK 7/2).] TCK 62 indirimi kalıp bir gerekçeyle reddedilmiş, gözaltı ve tutukluluk süresi TCK 63 uyarınca mahsup edilmemiştir.</w:t>
      </w:r>
    </w:p>
    <w:p>
      <w:pPr>
        <w:jc w:val="both"/>
        <w:spacing w:after="120" w:line="276" w:lineRule="auto"/>
      </w:pPr>
      <w:r>
        <w:t xml:space="preserve">10. </w:t>
      </w:r>
      <w:r>
        <w:rPr>
          <w:b/>
          <w:bCs/>
        </w:rPr>
        <w:t xml:space="preserve">HAGB, erteleme ve seçenek yaptırım:</w:t>
      </w:r>
      <w:r>
        <w:t xml:space="preserve"> Temel ceza alt sınırdan belirlenip TCK 158/4 ve 62 indirimleri uygulandığında sonuç ceza [bir yıl sekiz ay] düzeyine iner. Bu durumda CMK 231/5-6 şartlarıyla hükmün açıklanmasının geri bırakılması, olmazsa TCK 51/1 uyarınca erteleme değerlendirilmelidir. Daha önce kasıtlı suçtan mahkûmiyetim yoktur; zarar [giderilmiştir / gidermeye hazır olduğumu bildirdim]. Bozma sonrası kurulacak hükümde bu talepler gerekçeyle karşılanmalıdır.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Karşı tarafın temyizi, tebliğname ve tutukluluk:</w:t>
      </w:r>
      <w:r>
        <w:t xml:space="preserve"> Cumhuriyet savcısı ya da katılan da aleyhime temyiz ettiyse bu dilekçe aynı zamanda o sebeplere cevaptır; aleyhe görüş içeren tebliğnameye iki hafta içinde ayrıca cevap verme hakkımı saklı tutuyorum (CMK 297/3). [Tutukluysa: [.. ay]dır tutukluyum; TCK 158/4 indirimiyle ulaşılacak ceza ve tutuklulukta geçen süre birlikte değerlendirildiğinde tutukluluğun devamı ölçüsüzdür. CMK 104/3 uyarınca dosya üzerinden tahliyemi, gerekirse adli kontrol uygulanmasını istiyorum.]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m.7/2, 21, 37, 39, 43, 51, 61, 62, 63, 157, 158, 168; 5271 sayılı CMK m.104, 206, 230, 231, 253, 263, 286, 288, 289, 291, 294, 297, 301, 302, 303, 304, 307.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Gerekçeli karar, istinaf dilekçemiz, hesap hareket dökümleri, hesap açılış belgeleri, [internet bankacılığı giriş ve IP kayıtları], [ATM kamera görüntüsü], [HTS ve baz kayıtları], [mesaj ve ilan ekran görüntüleri], [kendi şikâyet dosyamın numarası], [ödeme dekontu],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Yukarıdaki nedenlerle ve CMK 289/1 kapsamında Dairenizce kendiliğinden gözetilecek hususlarla birlikte;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Bölge adliye mahkemesi kararının CMK 302/2 uyarınca BOZULMASINA; dolandırıcılık kastının bulunmadığı ek araştırma gerekmeksizin anlaşılıyorsa CMK 303/1-a uyarınca BERAATİME karar verilmesine,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istem kabul görmezse; eksik araştırma ve gerekçe yokluğu nedeniyle bozma yapılmasına,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da kabul görmezse; TCK 158/4 indiriminin uygulanması, TCK 158/3 ve 43 artırımlarının kaldırılması, eylemin TCK 157/1 kapsamında değerlendirilmesi, TCK 168 indiriminin doğru oranda uygulanması ve adli para cezasının yeniden hesaplanması için bozma yapılmasına; koşulları oluşursa hükmün açıklanmasının geri bırakılması ya da cezanın ertelenmesinin değerlendirilmesine,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Yalnız ben temyiz ettiysem yeni cezanın öncekinden ağır olamayacağının (CMK 307/5) gözetilmesine,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[Tutukluysam: CMK 104/3 uyarınca TAHLİYEME, gerekirse adli kontrol tedbiri uygulanmasına,]</w:t>
      </w:r>
    </w:p>
    <w:p>
      <w:pPr>
        <w:jc w:val="both"/>
        <w:spacing w:after="120" w:line="276" w:lineRule="auto"/>
      </w:pPr>
      <w:r>
        <w:t xml:space="preserve">karar verilmesini saygılarımla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Temyiz eden sanık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[müdafi varsa: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Tebellüğ şerhli gerekçeli karar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İstinaf dilekçemizin örneği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[Ödeme dekontu / katılanın rıza beyanı]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[Hesabın elimden alındığını gösteren mesaj ya da ilan görüntüsü]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