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İDARE MAHKEMESİ BAŞKANLIĞINA</w:t>
      </w:r>
    </w:p>
    <w:p>
      <w:pPr>
        <w:jc w:val="center"/>
        <w:spacing w:after="120" w:line="276" w:lineRule="auto"/>
      </w:pPr>
      <w:r>
        <w:rPr>
          <w:i/>
          <w:iCs/>
        </w:rPr>
        <w:t xml:space="preserve">(Başka bir şehirden veriyorsanız: [YETKİLİ İL] İdare Mahkemesi Başkanlığına gönderilmek üzere [BULUNDUĞUNUZ İL] İDARE MAHKEMESİ BAŞKANLIĞINA)</w:t>
      </w:r>
    </w:p>
    <w:p>
      <w:pPr>
        <w:jc w:val="center"/>
        <w:spacing w:after="120" w:line="276" w:lineRule="auto"/>
      </w:pPr>
      <w:r>
        <w:rPr>
          <w:b/>
          <w:bCs/>
        </w:rPr>
        <w:t xml:space="preserve">YÜRÜTMENİN DURDURULMASI İSTEMLİDİR</w:t>
      </w:r>
    </w:p>
    <w:p>
      <w:pPr>
        <w:jc w:val="both"/>
        <w:spacing w:after="120" w:line="276" w:lineRule="auto"/>
      </w:pPr>
      <w:r>
        <w:rPr>
          <w:b/>
          <w:bCs/>
        </w:rPr>
        <w:t xml:space="preserve">DAVACI:</w:t>
      </w:r>
      <w:r>
        <w:t xml:space="preserve"> [Ad Soyad], T.C. Kimlik No: [………]</w:t>
      </w:r>
    </w:p>
    <w:p>
      <w:pPr>
        <w:jc w:val="both"/>
        <w:spacing w:after="120" w:line="276" w:lineRule="auto"/>
      </w:pPr>
      <w:r>
        <w:rPr>
          <w:b/>
          <w:bCs/>
        </w:rPr>
        <w:t xml:space="preserve">Adresi:</w:t>
      </w:r>
      <w:r>
        <w:t xml:space="preserve"> [………]</w:t>
      </w:r>
    </w:p>
    <w:p>
      <w:pPr>
        <w:jc w:val="both"/>
        <w:spacing w:after="120" w:line="276" w:lineRule="auto"/>
      </w:pPr>
      <w:r>
        <w:rPr>
          <w:b/>
          <w:bCs/>
        </w:rPr>
        <w:t xml:space="preserve">VEKİLİ:</w:t>
      </w:r>
      <w:r>
        <w:t xml:space="preserve"> [varsa: Av. Ad Soyad, baro ve sicil no, adresi]</w:t>
      </w:r>
    </w:p>
    <w:p>
      <w:pPr>
        <w:jc w:val="both"/>
        <w:spacing w:after="120" w:line="276" w:lineRule="auto"/>
      </w:pPr>
      <w:r>
        <w:rPr>
          <w:b/>
          <w:bCs/>
        </w:rPr>
        <w:t xml:space="preserve">DAVALI:</w:t>
      </w:r>
      <w:r>
        <w:t xml:space="preserve"> [………] Valiliği [(İl Emniyet Müdürlüğü / İl Jandarma Komutanlığı)], [adresi] [emekli asker ve uzman erbaşta: ilgili Kuvvet Komutanlığı / Jandarma Genel Komutanlığı]</w:t>
      </w:r>
    </w:p>
    <w:p>
      <w:pPr>
        <w:jc w:val="both"/>
        <w:spacing w:after="120" w:line="276" w:lineRule="auto"/>
      </w:pPr>
      <w:r>
        <w:rPr>
          <w:b/>
          <w:bCs/>
        </w:rPr>
        <w:t xml:space="preserve">DAVA KONUSU İŞLEM:</w:t>
      </w:r>
      <w:r>
        <w:t xml:space="preserve"> [gg.aa.yyyy] tarihli, [sayı] sayılı; [taşıma / bulundurma] ruhsatımın iptaline [ve silahımın zaptına / ruhsat yenileme başvurumun reddine / taşıma ruhsatımın bulundurmaya çevrilmesine] ilişkin işlem</w:t>
      </w:r>
    </w:p>
    <w:p>
      <w:pPr>
        <w:jc w:val="both"/>
        <w:spacing w:after="120" w:line="276" w:lineRule="auto"/>
      </w:pPr>
      <w:r>
        <w:rPr>
          <w:b/>
          <w:bCs/>
        </w:rPr>
        <w:t xml:space="preserve">Silah:</w:t>
      </w:r>
      <w:r>
        <w:t xml:space="preserve"> [marka, model, çap, seri no], ruhsat no: [………]</w:t>
      </w:r>
    </w:p>
    <w:p>
      <w:pPr>
        <w:jc w:val="both"/>
        <w:spacing w:after="120" w:line="276" w:lineRule="auto"/>
      </w:pPr>
      <w:r>
        <w:rPr>
          <w:b/>
          <w:bCs/>
        </w:rPr>
        <w:t xml:space="preserve">YAZILI BİLDİRİM (TEBLİĞ) TARİHİ:</w:t>
      </w:r>
      <w:r>
        <w:t xml:space="preserve"> [gg.aa.yyyy] [Silahın teslim alındığı tarih farklıysa: teslim tutanağı tarihi [gg.aa.yyyy]] [İYUK 11 başvurusu yaptıysanız: başvuru [gg.aa.yyyy], ret ya da 30 günlük cevapsızlık süresinin bittiği tarih [gg.aa.yyyy]]</w:t>
      </w:r>
    </w:p>
    <w:p>
      <w:pPr>
        <w:jc w:val="both"/>
        <w:spacing w:after="120" w:line="276" w:lineRule="auto"/>
      </w:pPr>
      <w:r>
        <w:rPr>
          <w:b/>
          <w:bCs/>
        </w:rPr>
        <w:t xml:space="preserve">KONU:</w:t>
      </w:r>
      <w:r>
        <w:t xml:space="preserve"> Silah ruhsatımın iptaline ilişkin işlemin öncelikle yürütmesinin durdurulması, ardından iptali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Dava şartları.</w:t>
      </w:r>
      <w:r>
        <w:t xml:space="preserve"> İptal işlemi bana [gg.aa.yyyy] tarihinde tebliğ edildi; dava İYUK 7'deki 60 günlük süre içindedir. [İYUK 11 uyarınca [gg.aa.yyyy] tarihinde yaptığım başvuru [reddedildi / 30 gün içinde cevaplanmadı]; dava süresi başvuruya kadar geçen süre hesaba katılarak kaldığı yerden işlemiştir.] İşlemi kuran [valilik] Mahkemenizin yargı çevresinde bulunduğundan Mahkemeniz İYUK 32/1 uyarınca yetkilidir. İşlem, silah taşıma ve bulundurma hakkımı doğrudan sona erdiren kesin ve yürütülmesi gereken bir işlemdir.</w:t>
      </w:r>
    </w:p>
    <w:p>
      <w:pPr>
        <w:jc w:val="both"/>
        <w:spacing w:after="120" w:line="276" w:lineRule="auto"/>
      </w:pPr>
      <w:r>
        <w:t xml:space="preserve">2. </w:t>
      </w:r>
      <w:r>
        <w:rPr>
          <w:b/>
          <w:bCs/>
        </w:rPr>
        <w:t xml:space="preserve">Olay.</w:t>
      </w:r>
      <w:r>
        <w:t xml:space="preserve"> [gg.aa.yyyy] tarihinden beri adıma kayıtlı [taşıma / bulundurma] ruhsatlı silahım var. Ruhsatı [mesleğim: kuyumcu / işyeri sahibi / kırsalda yaşayan çiftçi / ……] olmam nedeniyle aldım ve bugüne kadar silahla ilgili hiçbir olaya karışmadım. İşlemde gerekçe olarak "[yazıdaki ifade, aynen]" yazıldı; dayanılan bent Yönetmelik'in 16. maddesinin birinci fıkrasının ([bent]) bendidir. Dayanak gösterilen dosya: [……] Cumhuriyet Başsavcılığının [soruşturma no] / [……] Mahkemesinin [E. ……] sayılı dosyası, [isnat edilen suç], [dosyanın sonucu ya da son durumu].</w:t>
      </w:r>
    </w:p>
    <w:p>
      <w:pPr>
        <w:jc w:val="both"/>
        <w:spacing w:after="120" w:line="276" w:lineRule="auto"/>
      </w:pPr>
      <w:r>
        <w:t xml:space="preserve">3. </w:t>
      </w:r>
      <w:r>
        <w:rPr>
          <w:b/>
          <w:bCs/>
        </w:rPr>
        <w:t xml:space="preserve">HUKUKA AYKIRILIK SEBEPLERİ. A. Yetki</w:t>
      </w:r>
    </w:p>
    <w:p>
      <w:pPr>
        <w:jc w:val="both"/>
        <w:spacing w:after="120" w:line="276" w:lineRule="auto"/>
      </w:pPr>
      <w:r>
        <w:t xml:space="preserve">[SEÇENEK — dosyanıza uyuyorsa kullanın: işlemi yazılı yetki devri olmadan ilçe makamı kurdu] Yönetmelik'in Ek 2. maddesine göre vali, ruhsat yetkilerini ancak yazılı olarak vali yardımcısına ya da kaymakama devredebilir. İşlemi [kaymakamlık / ilçe emniyet müdürlüğü] kurmuş, dosyada yazılı bir yetki devri onayı yoktur. İşlemin yetkili makamca kurulduğunun idare tarafından belgelenmesini talep ediyorum.</w:t>
      </w:r>
    </w:p>
    <w:p>
      <w:pPr>
        <w:jc w:val="both"/>
        <w:spacing w:after="120" w:line="276" w:lineRule="auto"/>
      </w:pPr>
      <w:r>
        <w:t xml:space="preserve">[SEÇENEK — dosyanıza uyuyorsa kullanın: işlem kanunu aşan yönetmelik hükmüne dayanıyor] Ruhsata engel mahkûmiyetleri 6136 sayılı Kanun'un 7. maddesi belirler: TCK İkinci Kitap Dördüncü Kısım Dördüncü ila Yedinci Bölüm suçları ve 3713 sayılı Kanun kapsamındaki suçlar ile ateşli silahla işlenen suçlar dışında, kanun suç türünü değil hapis cezasının süresini esas alır ve taksirli suçlar hariç bir yıldan fazla hapis arar. Yönetmelik, Anayasa'nın 124. maddesi gereği kanuna aykırı olamaz. Dayanılan [bent / ibare] kanunun çizdiği sınırı genişletmektedir; Danıştay da Yönetmelik'in 16/1-(d) bendindeki "her türlü kaçakçılık" ibaresini ve (f) bendini bu gerekçeyle iptal etmiştir [varsa emsal karar künyesi]. Düzenleyici işlemin ayrıca iptal edilmemiş olması, ona dayanan uygulama işleminin iptaline engel değildir (İYUK 7/4).</w:t>
      </w:r>
    </w:p>
    <w:p>
      <w:pPr>
        <w:jc w:val="both"/>
        <w:spacing w:after="120" w:line="276" w:lineRule="auto"/>
      </w:pPr>
      <w:r>
        <w:t xml:space="preserve">4. </w:t>
      </w:r>
      <w:r>
        <w:rPr>
          <w:b/>
          <w:bCs/>
        </w:rPr>
        <w:t xml:space="preserve">B. Şekil (usul)</w:t>
      </w:r>
    </w:p>
    <w:p>
      <w:pPr>
        <w:jc w:val="both"/>
        <w:spacing w:after="120" w:line="276" w:lineRule="auto"/>
      </w:pPr>
      <w:r>
        <w:t xml:space="preserve">[SEÇENEK — dosyanıza uyuyorsa kullanın: işlem gerekçesiz, bent ve kanun yolu gösterilmemiş] İşlemde ruhsatımın Yönetmelik'in hangi bendine göre iptal edildiği ve dayanılan kararın hangisi olduğu gösterilmemiştir. Anayasa'nın 40. maddesi idareye, işleminde başvurulacak kanun yolunu, merciini ve süresini belirtme yükümlülüğü yükler; tebliğ edilen yazıda bunlar da yoktur. Gerekçesi bilinmeyen bir işleme karşı etkili savunma yapılamaz.</w:t>
      </w:r>
    </w:p>
    <w:p>
      <w:pPr>
        <w:jc w:val="both"/>
        <w:spacing w:after="120" w:line="276" w:lineRule="auto"/>
      </w:pPr>
      <w:r>
        <w:t xml:space="preserve">[SEÇENEK — dosyanıza uyuyorsa kullanın: devir hakkı ve süresi bildirilmedi] Yönetmelik'in 17/1 maddesine göre zaptedilen silah, zapt tarihinden itibaren 6 ay içinde sahibinin isteği dikkate alınarak silah satın almaya hak kazanmış kişilere devredilir; süre içinde devredilemezse adli makamlara gönderilir. Teslim tutanağında bu hak ve süre bana bildirilmemiştir; mülkiyet hakkımı doğrudan etkileyen bir sonuç usule aykırı olarak bilgimden saklanmıştır.</w:t>
      </w:r>
    </w:p>
    <w:p>
      <w:pPr>
        <w:jc w:val="both"/>
        <w:spacing w:after="120" w:line="276" w:lineRule="auto"/>
      </w:pPr>
      <w:r>
        <w:t xml:space="preserve">5. </w:t>
      </w:r>
      <w:r>
        <w:rPr>
          <w:b/>
          <w:bCs/>
        </w:rPr>
        <w:t xml:space="preserve">C. Sebep</w:t>
      </w:r>
    </w:p>
    <w:p>
      <w:pPr>
        <w:jc w:val="both"/>
        <w:spacing w:after="120" w:line="276" w:lineRule="auto"/>
      </w:pPr>
      <w:r>
        <w:t xml:space="preserve">[SEÇENEK — dosyanıza uyuyorsa kullanın: HAGB kararı ruhsata engel mahkûmiyet değildir] Dayanak dosyada hakkımda [……] suçundan [……] ay hapis cezası üzerinden hükmün açıklanmasının geri bırakılmasına karar verildi. CMK 231/5'e göre HAGB, kurulan hükmün sanık hakkında hukuki sonuç doğurmaması demektir. Yönetmelik'in 16. maddesi ise açıkça "Bu maddede belirtilen mahkumiyet, kesinleşmiş mahkumiyettir" der. Açıklanmamış bir hüküm kesinleşmiş mahkûmiyet olmadığından, 16. maddenin mahkûmiyete bağlanan bentleri bana uygulanamaz. [Denetim süresi [gg.aa.yyyy] tarihinde sona erecek / erdi.]</w:t>
      </w:r>
    </w:p>
    <w:p>
      <w:pPr>
        <w:jc w:val="both"/>
        <w:spacing w:after="120" w:line="276" w:lineRule="auto"/>
      </w:pPr>
      <w:r>
        <w:t xml:space="preserve">[SEÇENEK — dosyanıza uyuyorsa kullanın: takipsizlik, beraat ya da düşme] İşleme dayanak gösterilen dosyada [gg.aa.yyyy] tarihinde [kovuşturmaya yer olmadığına / beraatime / davanın düşmesine] karar verildi ve karar [gg.aa.yyyy] tarihinde kesinleşti. Ortada ruhsata engel bir mahkûmiyet yoktur; işlemin sebep unsuru gerçekleşmemiştir. Karar ve kesinleşme şerhi ektedir.</w:t>
      </w:r>
    </w:p>
    <w:p>
      <w:pPr>
        <w:jc w:val="both"/>
        <w:spacing w:after="120" w:line="276" w:lineRule="auto"/>
      </w:pPr>
      <w:r>
        <w:t xml:space="preserve">[SEÇENEK — dosyanıza uyuyorsa kullanın: kovuşturma sürüyor, iptal yerine bekletme gerekirdi] Dayanak dosya [……] Mahkemesinin [E. ……] sayılı dosyasında görülmektedir, henüz hüküm yoktur. Yönetmelik'in 16/4 maddesi, (a), (b), (d), (e) ve (h) bentlerindeki suçlardan kovuşturma yapılan kişide kovuşturma sonuçlanıncaya kadar ruhsat işlemlerinin bekletilmesini ve silahın emanete alınmasını öngörür; iptali değil. [İsnat edilen suç bu bentlerden hiçbirinde yer almadığından yönetmelik bekletmeye bile dayanak vermez.] Sonucu belli olmayan bir yargılama nedeniyle ruhsatın iptali, hükmün öngördüğünden ağır bir sonuçtur.</w:t>
      </w:r>
    </w:p>
    <w:p>
      <w:pPr>
        <w:jc w:val="both"/>
        <w:spacing w:after="120" w:line="276" w:lineRule="auto"/>
      </w:pPr>
      <w:r>
        <w:t xml:space="preserve">[SEÇENEK — dosyanıza uyuyorsa kullanın: mahkûmiyet ruhsata engel nitelikte değil] Hakkımdaki kesinleşmiş mahkûmiyet [suç adı] suçundan [süre] hapis [ya da adli para cezası] cezasıdır. Suç [taksirle işlenmiştir / ateşli silahla işlenmemiştir]; ceza bir yılı aşmamaktadır ve suç Yönetmelik'in 16/1-(d) bendinde sayılan suçlardan değildir. Bu nedenle 6136 sayılı Kanun'un 7. maddesindeki ve Yönetmelik'in 16/1-(c) bendindeki engel oluşmamıştır.</w:t>
      </w:r>
    </w:p>
    <w:p>
      <w:pPr>
        <w:jc w:val="both"/>
        <w:spacing w:after="120" w:line="276" w:lineRule="auto"/>
      </w:pPr>
      <w:r>
        <w:t xml:space="preserve">[SEÇENEK — dosyanıza uyuyorsa kullanın: eski tarihli mahkûmiyet: 5 yıl geçti, yasaklanmış haklar geri verildi] Dayanılan mahkûmiyetin infazı [gg.aa.yyyy] tarihinde tamamlandı; aradan beş yıldan fazla süre geçti ve [……] Mahkemesinin [gg.aa.yyyy] tarihli kararıyla yasaklanmış haklarımın geri verilmesine karar verildi. 6136 sayılı Kanun'un 7. maddesi ve Yönetmelik'in 16/2 maddesi, bu iki şart gerçekleşince ruhsat işlemlerinin yapılabileceğini öngörür. [Fiil sonradan suç olmaktan çıkmışsa: 16/2 son cümlesine göre bu fıkra hüküm giydiğim fiil yönünden uygulanmaz.]</w:t>
      </w:r>
    </w:p>
    <w:p>
      <w:pPr>
        <w:jc w:val="both"/>
        <w:spacing w:after="120" w:line="276" w:lineRule="auto"/>
      </w:pPr>
      <w:r>
        <w:t xml:space="preserve">[SEÇENEK — dosyanıza uyuyorsa kullanın: sağlık nedeniyle iptal: güncel rapor engel göstermiyor] İşlem, psikolojik, nörolojik veya fiziki rahatsızlık bulunduğu gerekçesine (Yönetmelik m.16/1-l) dayanıyor. Oysa [gg.aa.yyyy] tarihli, [hastane] [tam teşekküllü hastane / sağlık kurulu] raporunda silah taşımamda ve bulundurmamda sakınca olmadığı belirtilmiştir (Yönetmelik m.15). İdare güncel tıbbi durumumu araştırmadan [eski bir tedavi kaydına / ilaç kullanım bilgisine] dayanmıştır. Gerekirse resmî sağlık kurulundan bilirkişi raporu alınmasını talep ediyorum.</w:t>
      </w:r>
    </w:p>
    <w:p>
      <w:pPr>
        <w:jc w:val="both"/>
        <w:spacing w:after="120" w:line="276" w:lineRule="auto"/>
      </w:pPr>
      <w:r>
        <w:t xml:space="preserve">[SEÇENEK — dosyanıza uyuyorsa kullanın: 6284 tedbiri: kanun iptal değil bekletme ve muhafaza öngörür] Hakkımda 6284 sayılı Kanun kapsamında [gg.aa.yyyy] tarihli [……] tedbiri verildi. 6136 sayılı Kanun'un 7. maddesinin son fıkrası bu durumda tedbir süresince izin verilmemesini, ruhsat işlemlerinin bekletilmesini ve silahın tedbir kalkıncaya kadar kolluk tarafından muhafazasını öngörür. Kanun ruhsatın iptalini öngörmez. Tedbir [gg.aa.yyyy] tarihinde sona erdi [ve kararın kaldırıldığına ilişkin yazı ektedir]; silahımın iade edilmesi gerekir.</w:t>
      </w:r>
    </w:p>
    <w:p>
      <w:pPr>
        <w:jc w:val="both"/>
        <w:spacing w:after="120" w:line="276" w:lineRule="auto"/>
      </w:pPr>
      <w:r>
        <w:t xml:space="preserve">[SEÇENEK — dosyanıza uyuyorsa kullanın: "ruhsatlı silahla suç işleme" iddiası kanıtlanmadı] İşlem, ruhsatlı silahımla suç işlediğim iddiasına (6136 m.9; Yönetmelik m.16/1-b) dayanıyor. Olayda [silah hiç kullanılmadı / ateş edilmedi / silah üzerimde değildi]; bu konuda verilmiş bir mahkûmiyet yoktur ve Yönetmelik'in 16/4 maddesi bu bent için de kovuşturma sonuna kadar yalnız bekletme öngörür. [Kriminal rapor / tanık / kamera kaydı] iddianın aksini göstermektedir.</w:t>
      </w:r>
    </w:p>
    <w:p>
      <w:pPr>
        <w:jc w:val="both"/>
        <w:spacing w:after="120" w:line="276" w:lineRule="auto"/>
      </w:pPr>
      <w:r>
        <w:t xml:space="preserve">6. </w:t>
      </w:r>
      <w:r>
        <w:rPr>
          <w:b/>
          <w:bCs/>
        </w:rPr>
        <w:t xml:space="preserve">D. Konu</w:t>
      </w:r>
    </w:p>
    <w:p>
      <w:pPr>
        <w:jc w:val="both"/>
        <w:spacing w:after="120" w:line="276" w:lineRule="auto"/>
      </w:pPr>
      <w:r>
        <w:t xml:space="preserve">[SEÇENEK — dosyanıza uyuyorsa kullanın: kanun daha hafif bir sonuç öngörüyor] Bana yüklenen fiil, 6136 sayılı Kanun'un Ek 1. maddesinde sayılan yerlere silahla girmektir. Kanun bu fiilin idari sonucunu, ruhsatın iptali olarak değil, taşıma ruhsatının bulundurmaya çevrilmesi olarak belirler. Verilen sonuç kanundaki yaptırımı aşmaktadır.</w:t>
      </w:r>
    </w:p>
    <w:p>
      <w:pPr>
        <w:jc w:val="both"/>
        <w:spacing w:after="120" w:line="276" w:lineRule="auto"/>
      </w:pPr>
      <w:r>
        <w:t xml:space="preserve">[SEÇENEK — dosyanıza uyuyorsa kullanın: ruhsatın yenilenmemesi ya da bildirim eksikliği] İptal, ruhsatın süresinde yenilenmemesine [veya veriliş sebebinin ortadan kalktığının 6 ay içinde bildirilmemesine] dayanıyor. 6136 sayılı Kanun'un 6. maddesi bu hâlde ruhsatın iptalini öngörse de, gerekli şartları taşıyan kişiye kanunda yazılı idari para cezası ödenerek yeniden ruhsat verilebileceğini düzenler. [gg.aa.yyyy] tarihinde para cezasını ödemeye hazır olduğumu bildirerek yeniden ruhsat istedim; şartların tamamını taşıdığım hâlde bu imkân değerlendirilmeden silahımın zaptı ve devre ya da adli makama gönderilmeye zorlanmam ölçülü değildir.</w:t>
      </w:r>
    </w:p>
    <w:p>
      <w:pPr>
        <w:jc w:val="both"/>
        <w:spacing w:after="120" w:line="276" w:lineRule="auto"/>
      </w:pPr>
      <w:r>
        <w:t xml:space="preserve">7. </w:t>
      </w:r>
      <w:r>
        <w:rPr>
          <w:b/>
          <w:bCs/>
        </w:rPr>
        <w:t xml:space="preserve">E. Maksat</w:t>
      </w:r>
    </w:p>
    <w:p>
      <w:pPr>
        <w:jc w:val="both"/>
        <w:spacing w:after="120" w:line="276" w:lineRule="auto"/>
      </w:pPr>
      <w:r>
        <w:t xml:space="preserve">[SEÇENEK — dosyanıza uyuyorsa kullanın: işlem ruhsat dışı bir amaçla kuruldu] İşlem, [gg.aa.yyyy] tarihinde [idare aleyhine açtığım dava / yaptığım şikâyet] sonrasında ve yeni bir olgu olmadan kurulmuştur. [Olayların tarih sırası.] Kamu güvenliği amacına değil başka bir amaca yönelen işlem maksat yönünden hukuka aykırıdır.</w:t>
      </w:r>
    </w:p>
    <w:p>
      <w:pPr>
        <w:jc w:val="both"/>
        <w:spacing w:after="120" w:line="276" w:lineRule="auto"/>
      </w:pPr>
      <w:r>
        <w:t xml:space="preserve">8. </w:t>
      </w:r>
      <w:r>
        <w:rPr>
          <w:b/>
          <w:bCs/>
        </w:rPr>
        <w:t xml:space="preserve">YÜRÜTMENİN DURDURULMASI İSTEMİNİN GEREKÇESİ.</w:t>
      </w:r>
      <w:r>
        <w:t xml:space="preserve"> İYUK 27/2'deki iki şart birlikte gerçekleşmiştir. (1) Telafisi güç veya imkânsız zarar: Silahım [gg.aa.yyyy] tarihinde zaptedildi. Yönetmelik'in 17/1 maddesine göre 6 ay içinde devredilmezse adli makamlara gönderilecek; dava sonuçlanmadan bu süre dolarsa iptal kararı mülkiyetimi geri getiremeyecektir. [Mesleğim gereği işyerimde / kırsaldaki evimde güvenliğim bu silaha bağlıdır.] (2) Açık hukuka aykırılık: yukarıda [C] başlığında gösterdiğim [HAGB'nin kesinleşmiş mahkûmiyet olmaması / takipsizlik / kovuşturma sürerken iptal], işlemin dosya kapsamından açıkça hukuka aykırı olduğunu gösterir.</w:t>
      </w:r>
    </w:p>
    <w:p>
      <w:pPr>
        <w:jc w:val="both"/>
        <w:spacing w:after="120" w:line="276" w:lineRule="auto"/>
      </w:pPr>
      <w:r>
        <w:t xml:space="preserve">[SEÇENEK — dosyanıza uyuyorsa kullanın: 6 aylık devir süresi dolmak üzere: savunma alınmadan YD] Devir süresi [gg.aa.yyyy] tarihinde dolacaktır; idarenin savunmasını beklemek, işlemin etkisinin tükenmesi sonucunu doğurur. Bu nedenle İYUK 27/2 uyarınca savunma alınmadan yürütmenin durdurulmasını istiyorum.</w:t>
      </w:r>
    </w:p>
    <w:p>
      <w:pPr>
        <w:jc w:val="both"/>
        <w:spacing w:after="120" w:line="276" w:lineRule="auto"/>
      </w:pPr>
      <w:r>
        <w:t xml:space="preserve">[SEÇENEK — dosyanıza uyuyorsa kullanın: teminatsız YD] Durumun gereklerine göre teminat aranmamasını talep ediyorum (İYUK 27/6).</w:t>
      </w:r>
    </w:p>
    <w:p>
      <w:pPr>
        <w:jc w:val="both"/>
        <w:spacing w:after="120" w:line="276" w:lineRule="auto"/>
      </w:pPr>
      <w:r>
        <w:t xml:space="preserve">9. </w:t>
      </w:r>
      <w:r>
        <w:rPr>
          <w:b/>
          <w:bCs/>
        </w:rPr>
        <w:t xml:space="preserve">Delillerin getirtilmesi.</w:t>
      </w:r>
      <w:r>
        <w:t xml:space="preserve"> Ruhsat ve iptal işlem dosyasının tamamının, teslim tutanağının ve işleme dayanak yapılan adli kayıtların davalı idareden istenmesini (İYUK 16/5), dayanak ceza dosyasının son durumunun UYAP üzerinden getirtilmesini talep ediyorum (İYUK 20/1).</w:t>
      </w:r>
    </w:p>
    <w:p>
      <w:pPr>
        <w:jc w:val="both"/>
        <w:spacing w:after="120" w:line="276" w:lineRule="auto"/>
      </w:pPr>
      <w:r>
        <w:rPr>
          <w:b/>
          <w:bCs/>
        </w:rPr>
        <w:t xml:space="preserve">HUKUKİ NEDENLER:</w:t>
      </w:r>
      <w:r>
        <w:t xml:space="preserve"> Anayasa m.2, 35, 40, 124, 125; 2577 sayılı İYUK m.2, 3, 7, 11, 16, 17, 20, 27, 32; 6136 sayılı Ateşli Silahlar ve Bıçaklar ile Diğer Aletler Hakkında Kanun m.6, 7, 9, Ek 1; Ateşli Silahlar ve Bıçaklar ile Diğer Aletler Hakkında Yönetmelik m.15, 16, 17, Ek 2; CMK m.231/5; [varsa: 6284 sayılı Kanun]; ilgili mevzuat.</w:t>
      </w:r>
    </w:p>
    <w:p>
      <w:pPr>
        <w:jc w:val="both"/>
        <w:spacing w:after="120" w:line="276" w:lineRule="auto"/>
      </w:pPr>
      <w:r>
        <w:rPr>
          <w:b/>
          <w:bCs/>
        </w:rPr>
        <w:t xml:space="preserve">DELİLLER:</w:t>
      </w:r>
      <w:r>
        <w:t xml:space="preserve"> İptal işlemi ve tebliğ belgesi, silah ruhsatı örneği, teslim ve zapt tutanağı, [HAGB / takipsizlik / beraat / düşme kararı] ve kesinleşme şerhi, [yasaklanmış hakların geri verilmesi kararı], güncel adli sicil kaydı, [sağlık kurulu raporu], [6284 tedbirinin sona erdiğini gösteren belge], [kriminal rapor, tanık, kamera kaydı], işlem dosyası (davalıdan istenmesini talep ederim), her türlü yasal delil.</w:t>
      </w:r>
    </w:p>
    <w:p>
      <w:pPr>
        <w:jc w:val="both"/>
        <w:spacing w:after="120" w:line="276" w:lineRule="auto"/>
      </w:pPr>
      <w:r>
        <w:rPr>
          <w:b/>
          <w:bCs/>
        </w:rPr>
        <w:t xml:space="preserve">DURUŞMA TALEBİ:</w:t>
      </w:r>
      <w:r>
        <w:t xml:space="preserve"> [İsteniyorsa: İYUK 17 uyarınca davanın duruşmalı görülmesini talep ederim.]</w:t>
      </w:r>
    </w:p>
    <w:p>
      <w:pPr>
        <w:jc w:val="both"/>
        <w:spacing w:after="120" w:line="276" w:lineRule="auto"/>
      </w:pPr>
      <w:r>
        <w:rPr>
          <w:b/>
          <w:bCs/>
        </w:rPr>
        <w:t xml:space="preserve">SONUÇ VE İSTEM:</w:t>
      </w:r>
      <w:r>
        <w:t xml:space="preserve"> Yukarıda açıklanan ve Mahkemenizce resen dikkate alınacak sebeplerle;</w:t>
      </w:r>
    </w:p>
    <w:p>
      <w:pPr>
        <w:jc w:val="both"/>
        <w:spacing w:after="120" w:line="276" w:lineRule="auto"/>
      </w:pPr>
      <w:r>
        <w:t xml:space="preserve">1. </w:t>
      </w:r>
      <w:r>
        <w:t xml:space="preserve">Dava konusu işlemin [devir süresi dolmak üzereyse: idarenin savunması alınmaksızın ve] teminatsız olarak yürütmesinin durdurulmasına,</w:t>
      </w:r>
    </w:p>
    <w:p>
      <w:pPr>
        <w:jc w:val="both"/>
        <w:spacing w:after="120" w:line="276" w:lineRule="auto"/>
      </w:pPr>
      <w:r>
        <w:t xml:space="preserve">2. </w:t>
      </w:r>
      <w:r>
        <w:t xml:space="preserve">Silah ruhsatımın iptaline [ve silahımın zaptına / yenileme başvurumun reddine] ilişkin işlemin iptaline,</w:t>
      </w:r>
    </w:p>
    <w:p>
      <w:pPr>
        <w:jc w:val="both"/>
        <w:spacing w:after="120" w:line="276" w:lineRule="auto"/>
      </w:pPr>
      <w:r>
        <w:t xml:space="preserve">3. </w:t>
      </w:r>
      <w:r>
        <w:t xml:space="preserve">[Dayanak ceza dosyası sürüyorsa:] Ceza yargılamasının sonucunun araştırılmasına,</w:t>
      </w:r>
    </w:p>
    <w:p>
      <w:pPr>
        <w:jc w:val="both"/>
        <w:spacing w:after="120" w:line="276" w:lineRule="auto"/>
      </w:pPr>
      <w:r>
        <w:t xml:space="preserve">4. </w:t>
      </w:r>
      <w:r>
        <w:t xml:space="preserve">Yargılama giderleri ile vekâlet ücretinin davalı idareye yükletilmesine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Davacı [/ Davacı Vekili]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İptal işlemi ve tebliğ belgesi</w:t>
      </w:r>
    </w:p>
    <w:p>
      <w:pPr>
        <w:jc w:val="both"/>
        <w:spacing w:after="120" w:line="276" w:lineRule="auto"/>
      </w:pPr>
      <w:r>
        <w:t xml:space="preserve">2. Silah ruhsatı örneği ve teslim tutanağı</w:t>
      </w:r>
    </w:p>
    <w:p>
      <w:pPr>
        <w:jc w:val="both"/>
        <w:spacing w:after="120" w:line="276" w:lineRule="auto"/>
      </w:pPr>
      <w:r>
        <w:t xml:space="preserve">3. [Ceza dosyasına ilişkin karar] ve kesinleşme şerhi</w:t>
      </w:r>
    </w:p>
    <w:p>
      <w:pPr>
        <w:jc w:val="both"/>
        <w:spacing w:after="120" w:line="276" w:lineRule="auto"/>
      </w:pPr>
      <w:r>
        <w:t xml:space="preserve">4. Güncel adli sicil kaydı</w:t>
      </w:r>
    </w:p>
    <w:p>
      <w:pPr>
        <w:jc w:val="both"/>
        <w:spacing w:after="120" w:line="276" w:lineRule="auto"/>
      </w:pPr>
      <w:r>
        <w:t xml:space="preserve">5. [varsa] Sağlık kurulu raporu</w:t>
      </w:r>
    </w:p>
    <w:p>
      <w:pPr>
        <w:jc w:val="both"/>
        <w:spacing w:after="120" w:line="276" w:lineRule="auto"/>
      </w:pPr>
      <w:r>
        <w:t xml:space="preserve">6. [varsa] İYUK 11 başvurusu ve cevabı</w:t>
      </w:r>
    </w:p>
    <w:p>
      <w:pPr>
        <w:jc w:val="both"/>
        <w:spacing w:after="120" w:line="276" w:lineRule="auto"/>
      </w:pPr>
      <w:r>
        <w:t xml:space="preserve">7. [varsa] Vekâletname</w:t>
      </w:r>
    </w:p>
    <w:p>
      <w:pPr>
        <w:jc w:val="both"/>
        <w:spacing w:after="120" w:line="276" w:lineRule="auto"/>
      </w:pPr>
      <w:r>
        <w:t xml:space="preserve">8. Dilekçe ve eklerin davalı sayısından bir fazla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