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İDARE MAHKEMESİ BAŞKANLIĞINA</w:t>
      </w:r>
    </w:p>
    <w:p>
      <w:pPr>
        <w:jc w:val="center"/>
        <w:spacing w:after="120" w:line="276" w:lineRule="auto"/>
      </w:pPr>
      <w:r>
        <w:rPr>
          <w:i/>
          <w:iCs/>
        </w:rPr>
        <w:t xml:space="preserve">(Dilekçeyi başka bir şehirde veriyorsanız başlık: [YETKİLİ İL] İdare Mahkemesi Başkanlığına gönderilmek üzere [BULUNDUĞUNUZ İL] İDARE MAHKEMESİ BAŞKANLIĞINA)</w:t>
      </w:r>
    </w:p>
    <w:p>
      <w:pPr>
        <w:jc w:val="center"/>
        <w:spacing w:after="120" w:line="276" w:lineRule="auto"/>
      </w:pPr>
      <w:r>
        <w:rPr>
          <w:b/>
          <w:bCs/>
        </w:rPr>
        <w:t xml:space="preserve">YÜRÜTMENİN DURDURULMASI İSTEMLİDİR</w:t>
      </w:r>
    </w:p>
    <w:p>
      <w:pPr>
        <w:jc w:val="center"/>
        <w:spacing w:after="120" w:line="276" w:lineRule="auto"/>
      </w:pPr>
      <w:r>
        <w:rPr>
          <w:i/>
          <w:iCs/>
        </w:rPr>
        <w:t xml:space="preserve">[YD istemiyorsanız bu satırı silin]</w:t>
      </w:r>
    </w:p>
    <w:p>
      <w:pPr>
        <w:jc w:val="both"/>
        <w:spacing w:after="120" w:line="276" w:lineRule="auto"/>
      </w:pPr>
      <w:r>
        <w:rPr>
          <w:b/>
          <w:bCs/>
        </w:rPr>
        <w:t xml:space="preserve">DAVACI:</w:t>
      </w:r>
      <w:r>
        <w:t xml:space="preserve"> [Ad Soyad], T.C. Kimlik No: [………]</w:t>
      </w:r>
    </w:p>
    <w:p>
      <w:pPr>
        <w:jc w:val="both"/>
        <w:spacing w:after="120" w:line="276" w:lineRule="auto"/>
      </w:pPr>
      <w:r>
        <w:rPr>
          <w:b/>
          <w:bCs/>
        </w:rPr>
        <w:t xml:space="preserve">Adresi:</w:t>
      </w:r>
      <w:r>
        <w:t xml:space="preserve"> [………]</w:t>
      </w:r>
    </w:p>
    <w:p>
      <w:pPr>
        <w:jc w:val="both"/>
        <w:spacing w:after="120" w:line="276" w:lineRule="auto"/>
      </w:pPr>
      <w:r>
        <w:rPr>
          <w:b/>
          <w:bCs/>
        </w:rPr>
        <w:t xml:space="preserve">Elektronik tebligat adresi:</w:t>
      </w:r>
      <w:r>
        <w:t xml:space="preserve"> [varsa]</w:t>
      </w:r>
    </w:p>
    <w:p>
      <w:pPr>
        <w:jc w:val="both"/>
        <w:spacing w:after="120" w:line="276" w:lineRule="auto"/>
      </w:pPr>
      <w:r>
        <w:rPr>
          <w:b/>
          <w:bCs/>
        </w:rPr>
        <w:t xml:space="preserve">VEKİLİ:</w:t>
      </w:r>
      <w:r>
        <w:t xml:space="preserve"> [varsa: Av. Ad Soyad, baro ve sicil no, adresi]</w:t>
      </w:r>
    </w:p>
    <w:p>
      <w:pPr>
        <w:jc w:val="both"/>
        <w:spacing w:after="120" w:line="276" w:lineRule="auto"/>
      </w:pPr>
      <w:r>
        <w:rPr>
          <w:b/>
          <w:bCs/>
        </w:rPr>
        <w:t xml:space="preserve">DAVALI:</w:t>
      </w:r>
      <w:r>
        <w:t xml:space="preserve"> [………] Bakanlığı / [………] Valiliği / [………] Genel Müdürlüğü / [………] Komutanlığı, [adresi]</w:t>
      </w:r>
    </w:p>
    <w:p>
      <w:pPr>
        <w:jc w:val="both"/>
        <w:spacing w:after="120" w:line="276" w:lineRule="auto"/>
      </w:pPr>
      <w:r>
        <w:rPr>
          <w:b/>
          <w:bCs/>
        </w:rPr>
        <w:t xml:space="preserve">DAVA KONUSU İŞLEM:</w:t>
      </w:r>
      <w:r>
        <w:t xml:space="preserve"> [gg.aa.yyyy] tarihli, [sayı] sayılı; güvenlik soruşturması ve arşiv araştırmasının olumsuz değerlendirildiğinden bahisle [atamamın yapılmamasına / göreve başlatılmamama / adaylığımın iptaline / sözleşmemin feshine / kurumla ilişiğimin kesilmesine] ilişkin işlem ile bu işlemin dayanağı olan [Değerlendirme Komisyonunun gg.aa.yyyy tarihli değerlendirmesi]</w:t>
      </w:r>
    </w:p>
    <w:p>
      <w:pPr>
        <w:jc w:val="both"/>
        <w:spacing w:after="120" w:line="276" w:lineRule="auto"/>
      </w:pPr>
      <w:r>
        <w:rPr>
          <w:b/>
          <w:bCs/>
        </w:rPr>
        <w:t xml:space="preserve">YAZILI BİLDİRİM (TEBLİĞ) TARİHİ:</w:t>
      </w:r>
      <w:r>
        <w:t xml:space="preserve"> [gg.aa.yyyy] [Tebliğ yapılmadıysa: işlemi [gg.aa.yyyy] tarihinde [kurum yazısı / e-Devlet / atama ekranı] üzerinden öğrendim.] [İYUK 11 başvurusu yaptıysanız: başvuru tarihi [gg.aa.yyyy], ret tarihi ya da 30 günlük cevapsızlık süresinin bittiği tarih [gg.aa.yyyy]]</w:t>
      </w:r>
    </w:p>
    <w:p>
      <w:pPr>
        <w:jc w:val="both"/>
        <w:spacing w:after="120" w:line="276" w:lineRule="auto"/>
      </w:pPr>
      <w:r>
        <w:rPr>
          <w:b/>
          <w:bCs/>
        </w:rPr>
        <w:t xml:space="preserve">UYUŞMAZLIK KONUSU MİKTAR:</w:t>
      </w:r>
      <w:r>
        <w:t xml:space="preserve"> [Yalnız yoksun kalınan maaş ve özlük hakları da isteniyorsa: şimdilik [……] TL; istemiyorsanız bu satırı silin]</w:t>
      </w:r>
    </w:p>
    <w:p>
      <w:pPr>
        <w:jc w:val="both"/>
        <w:spacing w:after="120" w:line="276" w:lineRule="auto"/>
      </w:pPr>
      <w:r>
        <w:rPr>
          <w:b/>
          <w:bCs/>
        </w:rPr>
        <w:t xml:space="preserve">KONU:</w:t>
      </w:r>
      <w:r>
        <w:t xml:space="preserve"> [Unvan / kadro] kadrosuna atanmama [ilişik kesme] işleminin öncelikle yürütmesinin durdurulması ve iptali [ile yoksun kaldığım parasal ve özlük haklarımın davalı idareden tahsili]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İşlem bana [gg.aa.yyyy] tarihinde tebliğ edildi [öğrendim]; dava İYUK 7'deki 60 günlük süre içinde açılmıştır. 7315 sayılı Kanun ayrı bir dava süresi öngörmez. İşlem, kazandığım kadroya atanmamı doğrudan engelleyen kesin ve yürütülmesi gereken bir işlemdir. Mahkemeniz [işlemi yapan idarenin bulunduğu yer olarak İYUK 32/1] [göreve başlamış ve ilişiğim kesilmişse: son görev yerim olarak İYUK 33/2] uyarınca yetkilidir.</w:t>
      </w:r>
    </w:p>
    <w:p>
      <w:pPr>
        <w:jc w:val="both"/>
        <w:spacing w:after="120" w:line="276" w:lineRule="auto"/>
      </w:pPr>
      <w:r>
        <w:t xml:space="preserve">2. </w:t>
      </w:r>
      <w:r>
        <w:rPr>
          <w:b/>
          <w:bCs/>
        </w:rPr>
        <w:t xml:space="preserve">Olay.</w:t>
      </w:r>
      <w:r>
        <w:t xml:space="preserve"> [Sınavın adı ve yılı] sonucunda [unvan] kadrosuna [yerleştirildim / atanmam önerildi]. [Kurum], [gg.aa.yyyy] tarihli yazıyla güvenlik soruşturması ve arşiv araştırması sonucumun olumsuz değerlendirildiğini bildirdi. Yazıda gerekçe olarak [yazıdaki ifade, aynen] [ya da: hiçbir gerekçe gösterilmeden yalnız "olumsuz" ifadesi] yer aldı. Bildiğim kadarıyla dayanılan kayıt şudur: [ör. gg.aa.yyyy tarihli olay nedeniyle [……] suçundan hakkımda verilen [……] kararı]. Bunun dışında hakkımda adli ya da idari bir kayıt yoktur.</w:t>
      </w:r>
    </w:p>
    <w:p>
      <w:pPr>
        <w:jc w:val="both"/>
        <w:spacing w:after="120" w:line="276" w:lineRule="auto"/>
      </w:pPr>
      <w:r>
        <w:t xml:space="preserve">3. </w:t>
      </w:r>
      <w:r>
        <w:rPr>
          <w:b/>
          <w:bCs/>
        </w:rPr>
        <w:t xml:space="preserve">HUKUKA AYKIRILIK SEBEPLERİ. A. Yetki</w:t>
      </w:r>
    </w:p>
    <w:p>
      <w:pPr>
        <w:jc w:val="both"/>
        <w:spacing w:after="120" w:line="276" w:lineRule="auto"/>
      </w:pPr>
      <w:r>
        <w:t xml:space="preserve">[SEÇENEK — dosyanıza uyuyorsa kullanın: değerlendirmeyi kanuni komisyon yapmadı] 7315 sayılı Kanun'un 7. maddesi, verilerin kurum bünyesinde başkan dahil en az beş kişiden ve tek sayıda kurulan Değerlendirme Komisyonunca değerlendirilmesini emreder. Yönetmeliğin 12/5 maddesi komisyonun üye tam sayısıyla toplanmasını ve oy çokluğuyla karar vermesini şart koşar. Dosyada [komisyon kararı yoktur / karar [……] kişiyle alınmıştır / değerlendirmeyi personel birimi tek başına yapmıştır]. Kanunun kurduğu güvenceyi atlayan işlem yetki yönünden sakattır.</w:t>
      </w:r>
    </w:p>
    <w:p>
      <w:pPr>
        <w:jc w:val="both"/>
        <w:spacing w:after="120" w:line="276" w:lineRule="auto"/>
      </w:pPr>
      <w:r>
        <w:t xml:space="preserve">[SEÇENEK — dosyanıza uyuyorsa kullanın: kararı atamaya yetkili amir vermedi] Komisyon, değerlendirmesini atamaya yetkili amire sunar (7315 m.7/3); atanmama kararını bu amir verir. Dava konusu işlem ise [……] tarafından kurulmuştur; bu makam atamaya yetkili değildir.</w:t>
      </w:r>
    </w:p>
    <w:p>
      <w:pPr>
        <w:jc w:val="both"/>
        <w:spacing w:after="120" w:line="276" w:lineRule="auto"/>
      </w:pPr>
      <w:r>
        <w:t xml:space="preserve">4. </w:t>
      </w:r>
      <w:r>
        <w:rPr>
          <w:b/>
          <w:bCs/>
        </w:rPr>
        <w:t xml:space="preserve">B. Şekil (usul)</w:t>
      </w:r>
    </w:p>
    <w:p>
      <w:pPr>
        <w:jc w:val="both"/>
        <w:spacing w:after="120" w:line="276" w:lineRule="auto"/>
      </w:pPr>
      <w:r>
        <w:t xml:space="preserve">[SEÇENEK — dosyanıza uyuyorsa kullanın: değerlendirme gerekçesiz] Komisyon değerlendirmesinin yazılı, nesnel ve gerekçeli olması kanuni bir şekil şartıdır (7315 m.7/3; Yönetmelik m.12/4). Bana bildirilen yazıda yalnız "güvenlik soruşturması olumsuz" ifadesi var; hangi olgunun neden göreve engel sayıldığı gösterilmemiştir. Bu hâliyle işlemin yargısal denetimi de yapılamaz.</w:t>
      </w:r>
    </w:p>
    <w:p>
      <w:pPr>
        <w:jc w:val="both"/>
        <w:spacing w:after="120" w:line="276" w:lineRule="auto"/>
      </w:pPr>
      <w:r>
        <w:t xml:space="preserve">[SEÇENEK — dosyanıza uyuyorsa kullanın: açıklama imkânı tanınmadı] Yönetmeliğin 12/3 maddesi, komisyonun gerekli gördüğünde bilginin kaynağını açıklamadan ilgiliden açıklama isteyebileceğini düzenler. Olumsuzluk [tek bir şikâyete / yıllar önceki bir kayda] dayandığı hâlde benden açıklama istenmedi. Açıklamam alınsaydı [olgunun yanlış olduğu / sonradan verilen [……] kararı] ortaya çıkacaktı.</w:t>
      </w:r>
    </w:p>
    <w:p>
      <w:pPr>
        <w:jc w:val="both"/>
        <w:spacing w:after="120" w:line="276" w:lineRule="auto"/>
      </w:pPr>
      <w:r>
        <w:t xml:space="preserve">5. </w:t>
      </w:r>
      <w:r>
        <w:rPr>
          <w:b/>
          <w:bCs/>
        </w:rPr>
        <w:t xml:space="preserve">C. Sebep</w:t>
      </w:r>
    </w:p>
    <w:p>
      <w:pPr>
        <w:jc w:val="both"/>
        <w:spacing w:after="120" w:line="276" w:lineRule="auto"/>
      </w:pPr>
      <w:r>
        <w:t xml:space="preserve">[SEÇENEK — dosyanıza uyuyorsa kullanın: kovuşturmaya yer olmadığına dair karar (takipsizlik)] Olumsuzluğa dayanak gösterilen [……] suçundan [……] Cumhuriyet Başsavcılığının [soruşturma no] sayılı dosyasında hakkımda [gg.aa.yyyy] tarihinde kovuşturmaya yer olmadığına karar verildi ve karar kesinleşti. Kamu davası açılmasını gerektirecek şüphe bile bulunmayan bir isnadın kamu görevine uygun olmadığımın kanıtı sayılması hukukun genel ilkeleriyle bağdaşmaz. İdari yargı idarenin gösterdiği sebeple bağlıdır; idare başka bir sebep göstermediğine göre işlemin sebep unsuru ortadan kalkmıştır.</w:t>
      </w:r>
    </w:p>
    <w:p>
      <w:pPr>
        <w:jc w:val="both"/>
        <w:spacing w:after="120" w:line="276" w:lineRule="auto"/>
      </w:pPr>
      <w:r>
        <w:t xml:space="preserve">[SEÇENEK — dosyanıza uyuyorsa kullanın: beraat] Aynı olaydan [……] Mahkemesinin [E. ……] sayılı dosyasında [eylemin sabit olmaması / suçun unsurlarının oluşmaması / suçun benim tarafımdan işlenmemesi] gerekçesiyle beraat ettim; karar [gg.aa.yyyy] tarihinde kesinleşti. Gerekçeli karar ve kesinleşme şerhi ektedir. Mahkemenin fiili işlemediğimi saptadığı bir olay, idarece aksi kabul edilerek olumsuzluk sebebi yapılamaz.</w:t>
      </w:r>
    </w:p>
    <w:p>
      <w:pPr>
        <w:jc w:val="both"/>
        <w:spacing w:after="120" w:line="276" w:lineRule="auto"/>
      </w:pPr>
      <w:r>
        <w:t xml:space="preserve">[SEÇENEK — dosyanıza uyuyorsa kullanın: hükmün açıklanmasının geri bırakılması (HAGB)] Hakkımda [……] suçundan [……] ay hapis cezası üzerinden HAGB kararı verildi. Bu kayıt arşiv araştırmasında görülebilir (7315 m.4/1-ç); ancak kanun, kaydın tek başına olumsuzluk sebebi olacağını öngörmez. CMK 231/5'e göre HAGB, kurulan hükmün sanık hakkında hukuki sonuç doğurmaması demektir. Fiil 657 sayılı Kanun'un 48. maddesinin (A) fıkrasının 5 numaralı bendindeki memuriyete engel suçlardan değildir [ceza bir yılın altındadır]. İdare; fiilin niteliğini, işlendiği tarihi, o tarihteki yaşımı ve atanacağım görevle ilişkisini tartışmadan sonuca gitmiştir.</w:t>
      </w:r>
    </w:p>
    <w:p>
      <w:pPr>
        <w:jc w:val="both"/>
        <w:spacing w:after="120" w:line="276" w:lineRule="auto"/>
      </w:pPr>
      <w:r>
        <w:t xml:space="preserve">[SEÇENEK — dosyanıza uyuyorsa kullanın: soruşturma ya da dava sürüyor] Dayanak gösterilen dosya [……] Cumhuriyet Başsavcılığında soruşturma / [……] Mahkemesinin [E. ……] sayılı dosyasında yargılama aşamasındadır; hakkımda kesinleşmiş bir mahkûmiyet yoktur. Sonucu belli olmayan bir isnada dayanılarak, ceza yargılamasının sonucu araştırılmadan kurulan işlem eksik incelemeye dayanır. Ceza dosyasının son durumunun UYAP üzerinden araştırılmasını talep ediyorum.</w:t>
      </w:r>
    </w:p>
    <w:p>
      <w:pPr>
        <w:jc w:val="both"/>
        <w:spacing w:after="120" w:line="276" w:lineRule="auto"/>
      </w:pPr>
      <w:r>
        <w:t xml:space="preserve">[SEÇENEK — dosyanıza uyuyorsa kullanın: eşe, kardeşe ya da başka bir yakına ait kayıt] Olumsuzluğun dayanağı benim değil, [eşim / kardeşim / ……] hakkındaki [kaydın türü]dir. 7315 sayılı Kanun'un 5. maddesi güvenlik soruşturmasında kişinin kendisine ait olgusal verileri araştırma konusu yapar. Yönetmeliğin 4/1-e maddesi olgusal veriyi, görevin gerektirdiği niteliklerle ilgisi bulunan, yorum içermeyen, somut ya da doğrulanabilir vakıalara dayanan veri olarak tanımlar. Yakınımın kaydıyla benim tutum ve davranışım arasında somut bir bağlantı gösterilmemiştir. [Yakınımla [……] yıldır ayrı yaşıyorum / görüşmüyorum; ikametgâh belgeleri ektedir.] Anayasa'nın 70. maddesi de kamu hizmetine alınmada görevin gerektirdiği nitelikler dışında ayrım yapılmasını yasaklar.</w:t>
      </w:r>
    </w:p>
    <w:p>
      <w:pPr>
        <w:jc w:val="both"/>
        <w:spacing w:after="120" w:line="276" w:lineRule="auto"/>
      </w:pPr>
      <w:r>
        <w:t xml:space="preserve">[SEÇENEK — dosyanıza uyuyorsa kullanın: denetlenemeyen bilgi, isimsiz ihbar ya da iftira] Yönetmeliğin 12/3 maddesine göre somut olarak gözlemlenemeyen veya doğruluğu denetlenemeyen bilgiler ile iftira ya da kin ve düşmanlık saikiyle verildiği açık beyanlar komisyona iletilmez ve dikkate alınmaz. İşleme esas alınan [isimsiz ihbar / sosyal medya iddiası / husumetli kişinin beyanı] bu niteliktedir; [hakkında hiçbir adli işlem başlatılmamıştır / ihbar eden hakkında [……] tarihinde şikâyette bulundum].</w:t>
      </w:r>
    </w:p>
    <w:p>
      <w:pPr>
        <w:jc w:val="both"/>
        <w:spacing w:after="120" w:line="276" w:lineRule="auto"/>
      </w:pPr>
      <w:r>
        <w:t xml:space="preserve">[SEÇENEK — dosyanıza uyuyorsa kullanın: eski, yanlış ya da silinmiş kayıt] Güvenlik soruşturmasına konu verilerin doğru ve güncel olması esastır (7315 m.8/2). Dayanılan kayıt [……] yıl önceki, [çocukluk dönemime ait / adli sicilden silinmiş / başka bir kişiye ait] bir kayıttır. Güncel adli sicil kaydım temizdir; belge ektedir.</w:t>
      </w:r>
    </w:p>
    <w:p>
      <w:pPr>
        <w:jc w:val="both"/>
        <w:spacing w:after="120" w:line="276" w:lineRule="auto"/>
      </w:pPr>
      <w:r>
        <w:t xml:space="preserve">6. </w:t>
      </w:r>
      <w:r>
        <w:rPr>
          <w:b/>
          <w:bCs/>
        </w:rPr>
        <w:t xml:space="preserve">D. Konu</w:t>
      </w:r>
    </w:p>
    <w:p>
      <w:pPr>
        <w:jc w:val="both"/>
        <w:spacing w:after="120" w:line="276" w:lineRule="auto"/>
      </w:pPr>
      <w:r>
        <w:t xml:space="preserve">[SEÇENEK — dosyanıza uyuyorsa kullanın: sonuç olayla orantısız] Veriler işlendikleri amaçla bağlantılı, sınırlı ve ölçülü kullanılır (7315 m.8/2). Dayanılan olay [ör. bir kez yaşanmış, zararını giderdiğim ve şikâyetçinin vazgeçtiği bir tartışma] iken sonuç, kamu görevine hiç girememektir. [Öğretmenlik / infaz koruma memurluğu / ……] görevinin gerektirdiği nitelikle bu olay arasında bağ kurulmamıştır.</w:t>
      </w:r>
    </w:p>
    <w:p>
      <w:pPr>
        <w:jc w:val="both"/>
        <w:spacing w:after="120" w:line="276" w:lineRule="auto"/>
      </w:pPr>
      <w:r>
        <w:t xml:space="preserve">[SEÇENEK — dosyanıza uyuyorsa kullanın: aynı kayıtla daha önce atanmıştım] Aynı kayıt varken [gg.aa.yyyy] tarihinde [……] kadrosuna atandım ve [……] yıl disiplin cezası almadan görev yaptım [arşiv araştırmam olumlu sonuçlandı]. Değişmeyen bir olgunun bugün aksi yönde değerlendirilmesinin nedeni gösterilmemiştir.</w:t>
      </w:r>
    </w:p>
    <w:p>
      <w:pPr>
        <w:jc w:val="both"/>
        <w:spacing w:after="120" w:line="276" w:lineRule="auto"/>
      </w:pPr>
      <w:r>
        <w:t xml:space="preserve">7. </w:t>
      </w:r>
      <w:r>
        <w:rPr>
          <w:b/>
          <w:bCs/>
        </w:rPr>
        <w:t xml:space="preserve">E. Maksat</w:t>
      </w:r>
    </w:p>
    <w:p>
      <w:pPr>
        <w:jc w:val="both"/>
        <w:spacing w:after="120" w:line="276" w:lineRule="auto"/>
      </w:pPr>
      <w:r>
        <w:t xml:space="preserve">[SEÇENEK — dosyanıza uyuyorsa kullanın: işlem güvenlik dışı bir amaçla kuruldu] Güvenlik soruşturmasının amacı, kişinin göreve uygunluğunu olgusal verilerle ölçmektir. [Olguların tarih sırası: ör. kurum aleyhine açtığım davadan / yaptığım şikâyetten [……] gün sonra olumsuzluk bildirildi.] Hizmet gereği dışında bir amaçla kurulan işlem maksat yönünden hukuka aykırıdır.</w:t>
      </w:r>
    </w:p>
    <w:p>
      <w:pPr>
        <w:jc w:val="both"/>
        <w:spacing w:after="120" w:line="276" w:lineRule="auto"/>
      </w:pPr>
      <w:r>
        <w:t xml:space="preserve">8. </w:t>
      </w:r>
      <w:r>
        <w:rPr>
          <w:b/>
          <w:bCs/>
        </w:rPr>
        <w:t xml:space="preserve">YÜRÜTMENİN DURDURULMASI İSTEMİNİN GEREKÇESİ.</w:t>
      </w:r>
      <w:r>
        <w:t xml:space="preserve"> İYUK 27/2'deki iki şart birlikte gerçekleşmiştir. (1) Telafisi güç veya imkânsız zarar: [Sınavla kazandığım kadroya atanamıyorum; atama dönemi geçerse kadro başkasına verilecek.] [İlişiğim kesildiği için maaşımı ve sağlık güvencemi kaybettim; ailemin geçimi bu gelire bağlı.] [Eğitime başlama tarihi [gg.aa.yyyy]; bu dönemi kaçırırsam bir sonraki dönemi beklemem gerekecek.] (2) Açık hukuka aykırılık: yukarıda [C] başlığında gösterdiğim [takipsizlik / beraat / gerekçesizlik], işlemin dosya kapsamından açıkça hukuka aykırı olduğunu ortaya koyar.</w:t>
      </w:r>
    </w:p>
    <w:p>
      <w:pPr>
        <w:jc w:val="both"/>
        <w:spacing w:after="120" w:line="276" w:lineRule="auto"/>
      </w:pPr>
      <w:r>
        <w:t xml:space="preserve">[SEÇENEK — dosyanıza uyuyorsa kullanın: teminatsız YD] Maddi durumum teminat yatırmaya elverişli değildir; durumun gereklerine göre teminat aranmamasını talep ediyorum (İYUK 27/6) [adli yardım istiyorsam teminat alınmaz].</w:t>
      </w:r>
    </w:p>
    <w:p>
      <w:pPr>
        <w:jc w:val="both"/>
        <w:spacing w:after="120" w:line="276" w:lineRule="auto"/>
      </w:pPr>
      <w:r>
        <w:t xml:space="preserve">9. </w:t>
      </w:r>
      <w:r>
        <w:rPr>
          <w:b/>
          <w:bCs/>
        </w:rPr>
        <w:t xml:space="preserve">Delillerin getirtilmesi.</w:t>
      </w:r>
      <w:r>
        <w:t xml:space="preserve"> Değerlendirme Komisyonunun değerlendirmesi mahkeme isteyince sunulur (7315 m.7/3). İşlem dosyasının tamamının (İYUK 16/5), özellikle komisyon kararının, toplantıya katılanları gösteren tutanağın ve komisyona iletilen olgusal verilerin davalı idareden istenmesini; adli kayıtlarımın UYAP üzerinden getirtilmesini talep ediyorum (İYUK 20/1).</w:t>
      </w:r>
    </w:p>
    <w:p>
      <w:pPr>
        <w:jc w:val="both"/>
        <w:spacing w:after="120" w:line="276" w:lineRule="auto"/>
      </w:pPr>
      <w:r>
        <w:t xml:space="preserve">10. </w:t>
      </w:r>
      <w:r>
        <w:rPr>
          <w:b/>
          <w:bCs/>
        </w:rPr>
        <w:t xml:space="preserve">Yoksun kalınan haklar.</w:t>
      </w:r>
      <w:r>
        <w:t xml:space="preserve"> [Tam yargı istemi varsa:] İşlem nedeniyle [atanmam gereken tarihten / ilişik kesme tarihinden] itibaren maaş ve özlük haklarımdan yoksun kaldım. İYUK 12 uyarınca iptal istemiyle birlikte bu hakların [faiz türü ve başlangıcı: dosyaya göre] ile ödenmesini istiyorum; miktar şimdilik [……] TL olarak gösterilmiştir.</w:t>
      </w:r>
    </w:p>
    <w:p>
      <w:pPr>
        <w:jc w:val="both"/>
        <w:spacing w:after="120" w:line="276" w:lineRule="auto"/>
      </w:pPr>
      <w:r>
        <w:rPr>
          <w:b/>
          <w:bCs/>
        </w:rPr>
        <w:t xml:space="preserve">HUKUKİ NEDENLER:</w:t>
      </w:r>
      <w:r>
        <w:t xml:space="preserve"> Anayasa m.2, 70, 125; 2577 sayılı İYUK m.2, 3, 5, 7, 12, 16, 17, 20, 27, 32, 33; 7315 sayılı Güvenlik Soruşturması ve Arşiv Araştırması Kanunu m.3, 4, 5, 7, 8, 10; Güvenlik Soruşturması ve Arşiv Araştırması Yapılmasına Dair Yönetmelik m.4, 7, 8, 12, 13; 657 sayılı Kanun m.48; CMK m.231; [kurumun personel mevzuatı]; ilgili mevzuat.</w:t>
      </w:r>
    </w:p>
    <w:p>
      <w:pPr>
        <w:jc w:val="both"/>
        <w:spacing w:after="120" w:line="276" w:lineRule="auto"/>
      </w:pPr>
      <w:r>
        <w:rPr>
          <w:b/>
          <w:bCs/>
        </w:rPr>
        <w:t xml:space="preserve">DELİLLER:</w:t>
      </w:r>
      <w:r>
        <w:t xml:space="preserve"> Dava konusu işlem ve tebliğ belgesi, sınav sonuç ve yerleştirme belgesi, Değerlendirme Komisyonu kararı ve dayanağı veriler (davalıdan istenmesini talep ederim), [kovuşturmaya yer olmadığına dair karar / beraat kararı / HAGB kararı] ve kesinleşme şerhi, güncel adli sicil kaydı, [süren ceza dosyasının numarası], [önceki atama ve hizmet belgeleri], [yakınla ayrı yaşadığımı gösteren belgeler], [tanık: gerekiyorsa], her türlü yasal delil.</w:t>
      </w:r>
    </w:p>
    <w:p>
      <w:pPr>
        <w:jc w:val="both"/>
        <w:spacing w:after="120" w:line="276" w:lineRule="auto"/>
      </w:pPr>
      <w:r>
        <w:rPr>
          <w:b/>
          <w:bCs/>
        </w:rPr>
        <w:t xml:space="preserve">DURUŞMA TALEBİ:</w:t>
      </w:r>
      <w:r>
        <w:t xml:space="preserve"> İYUK 17 uyarınca davanın duruşmalı görülmesini talep ederim. [İstemiyorsanız bu satırı silin]</w:t>
      </w:r>
    </w:p>
    <w:p>
      <w:pPr>
        <w:jc w:val="both"/>
        <w:spacing w:after="120" w:line="276" w:lineRule="auto"/>
      </w:pPr>
      <w:r>
        <w:rPr>
          <w:b/>
          <w:bCs/>
        </w:rPr>
        <w:t xml:space="preserve">SONUÇ VE İSTEM:</w:t>
      </w:r>
      <w:r>
        <w:t xml:space="preserve"> Açıklanan ve Mahkemenizce resen gözetilecek nedenlerle;</w:t>
      </w:r>
    </w:p>
    <w:p>
      <w:pPr>
        <w:jc w:val="both"/>
        <w:spacing w:after="120" w:line="276" w:lineRule="auto"/>
      </w:pPr>
      <w:r>
        <w:t xml:space="preserve">1. </w:t>
      </w:r>
      <w:r>
        <w:t xml:space="preserve">Dava konusu işlemin teminatsız olarak yürütmesinin durdurulmasına,</w:t>
      </w:r>
    </w:p>
    <w:p>
      <w:pPr>
        <w:jc w:val="both"/>
        <w:spacing w:after="120" w:line="276" w:lineRule="auto"/>
      </w:pPr>
      <w:r>
        <w:t xml:space="preserve">2. </w:t>
      </w:r>
      <w:r>
        <w:t xml:space="preserve">Güvenlik soruşturması ve arşiv araştırmasının olumsuz değerlendirilmesine dayanan [atanmama / ilişik kesme] işleminin [ve dayanağı komisyon değerlendirmesinin] iptaline,</w:t>
      </w:r>
    </w:p>
    <w:p>
      <w:pPr>
        <w:jc w:val="both"/>
        <w:spacing w:after="120" w:line="276" w:lineRule="auto"/>
      </w:pPr>
      <w:r>
        <w:t xml:space="preserve">3. </w:t>
      </w:r>
      <w:r>
        <w:t xml:space="preserve">[Tam yargı istemi varsa:] Yoksun kaldığım parasal ve özlük haklarımın [faiz türü ve başlangıcı] ile davalı idareden tahsiline,</w:t>
      </w:r>
    </w:p>
    <w:p>
      <w:pPr>
        <w:jc w:val="both"/>
        <w:spacing w:after="120" w:line="276" w:lineRule="auto"/>
      </w:pPr>
      <w:r>
        <w:t xml:space="preserve">4. </w:t>
      </w:r>
      <w:r>
        <w:t xml:space="preserve">[Ceza dosyası sürüyorsa:] Ceza yargılamasının sonucunun araştırılmasına,</w:t>
      </w:r>
    </w:p>
    <w:p>
      <w:pPr>
        <w:jc w:val="both"/>
        <w:spacing w:after="120" w:line="276" w:lineRule="auto"/>
      </w:pPr>
      <w:r>
        <w:t xml:space="preserve">5.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Dava konusu işlem ve tebliğ belgesi</w:t>
      </w:r>
    </w:p>
    <w:p>
      <w:pPr>
        <w:jc w:val="both"/>
        <w:spacing w:after="120" w:line="276" w:lineRule="auto"/>
      </w:pPr>
      <w:r>
        <w:t xml:space="preserve">2. Sınav sonuç ve yerleştirme belgesi</w:t>
      </w:r>
    </w:p>
    <w:p>
      <w:pPr>
        <w:jc w:val="both"/>
        <w:spacing w:after="120" w:line="276" w:lineRule="auto"/>
      </w:pPr>
      <w:r>
        <w:t xml:space="preserve">3. [Takipsizlik / beraat / HAGB kararı] ve kesinleşme şerhi</w:t>
      </w:r>
    </w:p>
    <w:p>
      <w:pPr>
        <w:jc w:val="both"/>
        <w:spacing w:after="120" w:line="276" w:lineRule="auto"/>
      </w:pPr>
      <w:r>
        <w:t xml:space="preserve">4. Güncel adli sicil kaydı</w:t>
      </w:r>
    </w:p>
    <w:p>
      <w:pPr>
        <w:jc w:val="both"/>
        <w:spacing w:after="120" w:line="276" w:lineRule="auto"/>
      </w:pPr>
      <w:r>
        <w:t xml:space="preserve">5. [varsa] İYUK 11 başvurusu ve cevabı</w:t>
      </w:r>
    </w:p>
    <w:p>
      <w:pPr>
        <w:jc w:val="both"/>
        <w:spacing w:after="120" w:line="276" w:lineRule="auto"/>
      </w:pPr>
      <w:r>
        <w:t xml:space="preserve">6. [varsa] Vekâletname</w:t>
      </w:r>
    </w:p>
    <w:p>
      <w:pPr>
        <w:jc w:val="both"/>
        <w:spacing w:after="120" w:line="276" w:lineRule="auto"/>
      </w:pPr>
      <w:r>
        <w:t xml:space="preserve">7.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