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[SULH CEZA HÂKİMLİĞİNE / ASLİYE CEZA MAHKEMESİ HÂKİMLİĞİNE / AĞIR CEZA MAHKEMESİ BAŞKANLIĞINA / BÖLGE ADLİYE MAHKEMESİ .. CEZA DAİRESİ BAŞKANLIĞINA]</w:t>
      </w:r>
    </w:p>
    <w:p>
      <w:pPr>
        <w:jc w:val="both"/>
        <w:spacing w:after="120" w:line="276" w:lineRule="auto"/>
      </w:pPr>
      <w:r>
        <w:rPr>
          <w:i/>
          <w:iCs/>
        </w:rPr>
        <w:t xml:space="preserve">[Başlık seçimi: iddianame henüz kabul edilmediyse sulh ceza hâkimliği; iddianame kabul edildiyse tensip zaptında yazan mahkeme; dosya istinaftaysa bölge adliye mahkemesinin ilgili dairesi. Kullanmadığınız seçenekleri ve bu notu silin.]</w:t>
      </w:r>
    </w:p>
    <w:p>
      <w:pPr>
        <w:jc w:val="both"/>
        <w:spacing w:after="120" w:line="276" w:lineRule="auto"/>
      </w:pPr>
      <w:r>
        <w:rPr>
          <w:b/>
          <w:bCs/>
        </w:rPr>
        <w:t xml:space="preserve">[SORUŞTURMA NO / DEĞİŞİK İŞ NO / ESAS NO]:</w:t>
      </w:r>
      <w:r>
        <w:t xml:space="preserve"> [yıl/sayı]</w:t>
      </w:r>
    </w:p>
    <w:p>
      <w:pPr>
        <w:jc w:val="both"/>
        <w:spacing w:after="120" w:line="276" w:lineRule="auto"/>
      </w:pPr>
      <w:r>
        <w:rPr>
          <w:b/>
          <w:bCs/>
        </w:rPr>
        <w:t xml:space="preserve">TALEPTE BULUNAN [ŞÜPHELİ / SANIK]:</w:t>
      </w:r>
      <w:r>
        <w:t xml:space="preserve"> [Ad Soyad], T.C. Kimlik No: [...........]</w:t>
      </w:r>
    </w:p>
    <w:p>
      <w:pPr>
        <w:jc w:val="both"/>
        <w:spacing w:after="120" w:line="276" w:lineRule="auto"/>
      </w:pPr>
      <w:r>
        <w:t xml:space="preserve">Hâlen [..........] Ceza İnfaz Kurumunda tutuklu</w:t>
      </w:r>
    </w:p>
    <w:p>
      <w:pPr>
        <w:jc w:val="both"/>
        <w:spacing w:after="120" w:line="276" w:lineRule="auto"/>
      </w:pPr>
      <w:r>
        <w:t xml:space="preserve">[varsa: MÜDAFİİ: Av. Ad Soyad, Baro ve sicil no]</w:t>
      </w:r>
    </w:p>
    <w:p>
      <w:pPr>
        <w:jc w:val="both"/>
        <w:spacing w:after="120" w:line="276" w:lineRule="auto"/>
      </w:pPr>
      <w:r>
        <w:rPr>
          <w:b/>
          <w:bCs/>
        </w:rPr>
        <w:t xml:space="preserve">İSNAT:</w:t>
      </w:r>
      <w:r>
        <w:t xml:space="preserve"> Nitelikli dolandırıcılık [TCK 158/1-f / 158/1-l; iddianamede yazıyorsa TCK 37, 39 veya 158/4]</w:t>
      </w:r>
    </w:p>
    <w:p>
      <w:pPr>
        <w:jc w:val="both"/>
        <w:spacing w:after="120" w:line="276" w:lineRule="auto"/>
      </w:pPr>
      <w:r>
        <w:rPr>
          <w:b/>
          <w:bCs/>
        </w:rPr>
        <w:t xml:space="preserve">TUTUKLAMA TARİHİ:</w:t>
      </w:r>
      <w:r>
        <w:t xml:space="preserve"> [gg.aa.yyyy]</w:t>
      </w:r>
    </w:p>
    <w:p>
      <w:pPr>
        <w:jc w:val="both"/>
        <w:spacing w:after="120" w:line="276" w:lineRule="auto"/>
      </w:pPr>
      <w:r>
        <w:rPr>
          <w:b/>
          <w:bCs/>
        </w:rPr>
        <w:t xml:space="preserve">SON TUTUKLULUK İNCELEMESİ / SON RET KARARI:</w:t>
      </w:r>
      <w:r>
        <w:t xml:space="preserve"> [gg.aa.yyyy]</w:t>
      </w:r>
    </w:p>
    <w:p>
      <w:pPr>
        <w:jc w:val="both"/>
        <w:spacing w:after="120" w:line="276" w:lineRule="auto"/>
      </w:pPr>
      <w:r>
        <w:rPr>
          <w:b/>
          <w:bCs/>
        </w:rPr>
        <w:t xml:space="preserve">KONU:</w:t>
      </w:r>
      <w:r>
        <w:t xml:space="preserve"> Son tutukluluk incelemesinden bu yana dosyaya giren banka kayıtları, müşteki beyanları, [zararın ödenmesi] ve tutuklulukta geçen süre dikkate alınarak tahliyeme, olmazsa adli kontrol tedbirleriyle salıverilmeme karar verilmesi talebidir.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Tutukluluk geçmişim:</w:t>
      </w:r>
      <w:r>
        <w:t xml:space="preserve"> [gg.aa.yyyy] tarihinde adıma kayıtlı banka hesabının bir dolandırıcılıkta kullanıldığı iddiasıyla tutuklandım. Tutuklamaya itirazım [gg.aa.yyyy] tarihinde reddedildi; tutukluluğumun devamına en son [gg.aa.yyyy] tarihli incelemede karar verildi. Bugün itibarıyla [.. ay .. gün] tutukluyum. O kararlarda dayanılan gerekçeler aşağıda gösterdiğim gelişmelerle ortadan kalkmıştır.</w:t>
      </w:r>
    </w:p>
    <w:p>
      <w:pPr>
        <w:jc w:val="both"/>
        <w:spacing w:after="120" w:line="276" w:lineRule="auto"/>
      </w:pPr>
      <w:r>
        <w:t xml:space="preserve">2. </w:t>
      </w:r>
      <w:r>
        <w:rPr>
          <w:b/>
          <w:bCs/>
        </w:rPr>
        <w:t xml:space="preserve">Son incelemeden bu yana değişen durum:</w:t>
      </w:r>
      <w:r>
        <w:t xml:space="preserve"> Önceki kararlar, banka kayıtlarının henüz gelmediği, müştekilerin dinlenmediği ve paranın akıbetinin belirlenmediği bir dosyaya dayanıyordu. O tarihten bu yana [gg.aa.yyyy] tarihinde [banka adı] cevabı, [gg.aa.yyyy] tarihinde [MASAK yazısı / bilirkişi raporu] dosyaya girmiş; müştekiler [gg.aa.yyyy] tarihinde dinlenmiştir. [Varsa: [gg.aa.yyyy] tarihinde iddianame düzenlenmiş ve [gg.aa.yyyy] tarihinde kabul edilmiştir.] Delil toplama evresi bakımından dosya artık tamamlanmıştır; tutukluluğun dayandığı olgusal zemin değişmiştir.</w:t>
      </w:r>
    </w:p>
    <w:p>
      <w:pPr>
        <w:jc w:val="both"/>
        <w:spacing w:after="120" w:line="276" w:lineRule="auto"/>
      </w:pPr>
      <w:r>
        <w:t xml:space="preserve">3. </w:t>
      </w:r>
      <w:r>
        <w:t xml:space="preserve">[SEÇENEK — dosyanıza uyuyorsa kullanın: banka oturum veya ATM kayıtları lehinize geldiyse] Bankadan gelen kayıtlara göre hesabımdaki paranın çekildiği [gg.aa.yyyy saat ..:..] anında internet bankacılığına [.....] IP adresinden ve [cihaz modeli] cihazdan bağlanılmıştır. Bu cihaz ve hat bana ait değildir; ben o saatte [işyerimde / başka bir ilde] bulunuyordum [puantaj kaydı, HTS baz bilgisi]. [ATM çekimi varsa: Çekimin yapıldığı ATM'nin kamera görüntüsündeki kişi ben değilim.] Bu kayıtlar, paranın benim tasarrufumda olmadığını ve katkımın en fazla hesap bilgisinin el değiştirmesiyle sınırlı kaldığını belgeyle ortaya koymaktadır.</w:t>
      </w:r>
    </w:p>
    <w:p>
      <w:pPr>
        <w:jc w:val="both"/>
        <w:spacing w:after="120" w:line="276" w:lineRule="auto"/>
      </w:pPr>
      <w:r>
        <w:t xml:space="preserve">4. </w:t>
      </w:r>
      <w:r>
        <w:t xml:space="preserve">[SEÇENEK — dosyanıza uyuyorsa kullanın: müştekiler dinlendiyse] Müştekiler [gg.aa.yyyy] tarihli ifadelerinde beni tanımadıklarını, kendilerini arayan veya yazan kişinin ben olmadığımı ve parayı kendilerine bildirilen IBAN'a gönderdiklerini anlatmıştır [ifade sayfası]. Aldatmayı yapan kişiyle benim aramda kurulmuş bir bağ yoktur. Müştekiler dinlendiği için onlar üzerinde baskı kurma ihtimali de kalmamıştır.</w:t>
      </w:r>
    </w:p>
    <w:p>
      <w:pPr>
        <w:jc w:val="both"/>
        <w:spacing w:after="120" w:line="276" w:lineRule="auto"/>
      </w:pPr>
      <w:r>
        <w:t xml:space="preserve">5. </w:t>
      </w:r>
      <w:r>
        <w:t xml:space="preserve">[SEÇENEK — dosyanıza uyuyorsa kullanın: zararı tamamen ödediyseniz] [gg.aa.yyyy] tarihinde müştekiye [tutar] TL ödedim ve uğradığı zararın tamamını giderdim; açıklamalı dekont ve müştekinin beyanı ektedir. [İddianame kabul edilmeden önce] yapılan ödeme TCK 168/1 uyarınca cezanın üçte ikisine kadar, [kabulünden sonra] yapılan ödeme TCK 168/2 uyarınca yarısına kadar indirim sağlar. Ödeme, pişmanlığımı gösteren en somut davranıştır ve kaçma ihtimalini de zayıflatır; zararını tahsil eden müştekinin dosyada korunması gereken bir menfaati kalmamıştır.</w:t>
      </w:r>
    </w:p>
    <w:p>
      <w:pPr>
        <w:jc w:val="both"/>
        <w:spacing w:after="120" w:line="276" w:lineRule="auto"/>
      </w:pPr>
      <w:r>
        <w:t xml:space="preserve">6. </w:t>
      </w:r>
      <w:r>
        <w:t xml:space="preserve">[SEÇENEK — dosyanıza uyuyorsa kullanın: zararın bir kısmını ödediyseniz] Zararın [tutar] TL'lik kısmını [gg.aa.yyyy] tarihinde ödedim; müşteki bu kısmi ödemeyi kabul ettiğini [gg.aa.yyyy] tarihli beyanıyla bildirmiştir. Kısmi ödemede etkin pişmanlık için mağdurun rızası aranır (TCK 168/4) ve bu rıza dosyadadır. Kalan tutar için [ödeme planı / taksit taahhüdü] sunuyorum; tahliyem hâlinde çalışarak bu ödemeyi tamamlayabilirim, tutukluluk ise ödemeyi imkânsız kılmaktadır.</w:t>
      </w:r>
    </w:p>
    <w:p>
      <w:pPr>
        <w:jc w:val="both"/>
        <w:spacing w:after="120" w:line="276" w:lineRule="auto"/>
      </w:pPr>
      <w:r>
        <w:t xml:space="preserve">7. </w:t>
      </w:r>
      <w:r>
        <w:t xml:space="preserve">[SEÇENEK — dosyanıza uyuyorsa kullanın: iddianamede veya delillerde 158/4 hâli ortaya çıktıysa] [İddianamede / banka kayıtlarında] benim fiilimin hesap bilgilerini başkasına vermekten ibaret olduğu görülmektedir; müştekiyle temas, parayı çekme ya da başka hesaba aktarma gibi bir davranışım yoktur. 7589 sayılı Kanunla eklenen TCK 158/4'e göre iştirak bu fiille sınırlıysa ceza yarı oranında indirilir; lehe hüküm olduğu için fiil tarihinden bağımsız uygulanır (TCK 7/2). Muhtemel cezam bu indirimle yeniden hesaplanmalıdır.</w:t>
      </w:r>
    </w:p>
    <w:p>
      <w:pPr>
        <w:jc w:val="both"/>
        <w:spacing w:after="120" w:line="276" w:lineRule="auto"/>
      </w:pPr>
      <w:r>
        <w:t xml:space="preserve">8. </w:t>
      </w:r>
      <w:r>
        <w:t xml:space="preserve">[SEÇENEK — dosyanıza uyuyorsa kullanın: aynı dosyadaki diğer şüpheliler tahliye edildiyse] Aynı dosyada hesapları benzer biçimde kullanılan [..] şüpheli [gg.aa.yyyy] tarihinde adli kontrolle tahliye edilmiştir. Benim durumum onlardan ağır değildir; [hesabıma gelen tutar daha azdır / paraya hiç dokunmadım]. Aynı olgusal durumdaki kişiler arasında farklı tutuklama kararı, somut bir ayırt edici gerekçe gösterilmeden sürdürülemez.</w:t>
      </w:r>
    </w:p>
    <w:p>
      <w:pPr>
        <w:jc w:val="both"/>
        <w:spacing w:after="120" w:line="276" w:lineRule="auto"/>
      </w:pPr>
      <w:r>
        <w:t xml:space="preserve">9. </w:t>
      </w:r>
      <w:r>
        <w:rPr>
          <w:b/>
          <w:bCs/>
        </w:rPr>
        <w:t xml:space="preserve">Kuvvetli şüphe dosyanın bugünkü hâliyle zayıflamıştır:</w:t>
      </w:r>
      <w:r>
        <w:t xml:space="preserve"> Tutuklama anında yalnız paranın hesabımdan geçtiği biliniyordu. Bugün gelen kayıtlar, [hileyi yapan kişinin başka biri olduğunu / paranın başka bir hesaba ya da cihaza gittiğini] göstermektedir. Hesabımın bir dolandırıcılıkta kullanılacağını bildiğime ilişkin yazışma, komisyon kaydı ya da tanık beyanı aradan geçen sürede de dosyaya girmemiştir. Kast unsurunu gösteren yeni bir delil çıkmamışken kuvvetli şüphenin aynı yoğunlukta sürdüğü kabul edilemez.</w:t>
      </w:r>
    </w:p>
    <w:p>
      <w:pPr>
        <w:jc w:val="both"/>
        <w:spacing w:after="120" w:line="276" w:lineRule="auto"/>
      </w:pPr>
      <w:r>
        <w:t xml:space="preserve">10. </w:t>
      </w:r>
      <w:r>
        <w:rPr>
          <w:b/>
          <w:bCs/>
        </w:rPr>
        <w:t xml:space="preserve">Karartılabilecek delil kalmamıştır:</w:t>
      </w:r>
      <w:r>
        <w:t xml:space="preserve"> IBAN dosyasının delilleri bankaların ve kamu kurumlarının kayıtlarıdır ve bunlar dosyaya girmiştir. Banka, savcılığın istediği bilgi ve belgeyi kanunen on gün içinde göndermekle yükümlüdür (CMK 128/A-7); bu kayıtların değiştirilmesi benim elimde değildir. Telefonuma el konulmuş ve incelemesi [yapılmıştır / sürmektedir]. Müşteki ve tanık beyanları alınmıştır. CMK 100/2-b'deki tehlike, bugün dosyada hiçbir somut olguya dayanmamaktadır.</w:t>
      </w:r>
    </w:p>
    <w:p>
      <w:pPr>
        <w:jc w:val="both"/>
        <w:spacing w:after="120" w:line="276" w:lineRule="auto"/>
      </w:pPr>
      <w:r>
        <w:t xml:space="preserve">11. </w:t>
      </w:r>
      <w:r>
        <w:rPr>
          <w:b/>
          <w:bCs/>
        </w:rPr>
        <w:t xml:space="preserve">Kaçma şüphesi yoktur:</w:t>
      </w:r>
      <w:r>
        <w:t xml:space="preserve"> Tahliyem hâlinde [adres] adresinde [eşim ve çocuklarımla / ailemle] kalacağım; [işverenim beni yeniden işe alacağını ekteki yazıyla bildirmiştir]. [Pasaportum yoktur / pasaportumu teslim etmeye hazırım.] Soruşturmanın başından beri her çağrıya uydum. Dosyanın tamamlanmaya yaklaşması ve muhtemel cezanın düşüklüğü, kaçmak için bir neden değil, yargılamayı dışarıdan sonuna kadar takip etmek için bir nedendir.</w:t>
      </w:r>
    </w:p>
    <w:p>
      <w:pPr>
        <w:jc w:val="both"/>
        <w:spacing w:after="120" w:line="276" w:lineRule="auto"/>
      </w:pPr>
      <w:r>
        <w:t xml:space="preserve">12. </w:t>
      </w:r>
      <w:r>
        <w:rPr>
          <w:b/>
          <w:bCs/>
        </w:rPr>
        <w:t xml:space="preserve">Katalog dışı suç ve somut gerekçe:</w:t>
      </w:r>
      <w:r>
        <w:t xml:space="preserve"> TCK 158, CMK 100/3'teki katalogda yer almaz. Tutukluluğumun devamı için kaçma veya karartma tehlikesinin bana ait somut olgularla gösterilmesi gerekir. Önceki devam kararlarında ise "[kararda geçen ifadeyi aynen yazın]" denilerek dosyadaki gelişmeler tartışılmamıştır. CMK 101/2, tutukluluğun devamına ve tahliye isteminin reddine ilişkin kararlarda da kuvvetli şüphenin, tutuklama nedeninin, ölçülülüğün ve adli kontrolün yetersizliğinin somut olgularla gösterilmesini emreder.</w:t>
      </w:r>
    </w:p>
    <w:p>
      <w:pPr>
        <w:jc w:val="both"/>
        <w:spacing w:after="120" w:line="276" w:lineRule="auto"/>
      </w:pPr>
      <w:r>
        <w:t xml:space="preserve">13. </w:t>
      </w:r>
      <w:r>
        <w:rPr>
          <w:b/>
          <w:bCs/>
        </w:rPr>
        <w:t xml:space="preserve">Tutuklulukta geçen süre artık ölçüsüzdür:</w:t>
      </w:r>
      <w:r>
        <w:t xml:space="preserve"> Nitelikli dolandırıcılık davasına 7571 sayılı Kanundan sonra kural olarak asliye ceza mahkemesi bakar; isnatta TCK 158/3 yoksa ve suç toplu işlenmiş sayılmıyorsa bu işlerde soruşturma evresinde tutukluluk en çok altı ay sürebilir (CMK 102/4). Banka aracılığıyla işlenen hâlde hapsin alt sınırı dört yıldır; [158/4 / TCK 39 / TCK 168] indirimleri ve takdiri indirimle (TCK 62) muhtemel cezam [.. yıl .. ay] olarak hesaplanmaktadır. Tutuklulukta geçen [.. ay] mahkûmiyet hâlinde cezadan düşülür (TCK 63/1); süreli hapiste koşullu salıverilme cezanın yarısında gelir (5275 sayılı Kanun m. 107/2). Bu hesapla tutuklulukta geçen sürem, olası bir mahkûmiyette cezaevinde geçireceğim süreye [yaklaşmış / onu aşmıştır]. Muhtemel ceza iki yılın altında kalırsa hükmün açıklanmasının geri bırakılması ve erteleme de gündemdedir. Bu durumda tutukluluğun devamı, ceza yerine geçen bir tedbire dönüşür.</w:t>
      </w:r>
    </w:p>
    <w:p>
      <w:pPr>
        <w:jc w:val="both"/>
        <w:spacing w:after="120" w:line="276" w:lineRule="auto"/>
      </w:pPr>
      <w:r>
        <w:t xml:space="preserve">14. </w:t>
      </w:r>
      <w:r>
        <w:rPr>
          <w:b/>
          <w:bCs/>
        </w:rPr>
        <w:t xml:space="preserve">Adli kontrol bu aşamada yeterlidir:</w:t>
      </w:r>
      <w:r>
        <w:t xml:space="preserve"> Hesabıma el konulmuş, paranın akıbeti belgelenmiş ve müştekiler dinlenmiştir. Kalan tek ihtiyaç yargılamada hazır bulunmamı sağlamaktır; bunun için yurt dışına çıkış yasağı (CMK 109/3-a) ve [haftada .. gün] kolluğa imza (109/3-b) yeterlidir. [Zararın ödenmeyen kısmı için 109/3-h uyarınca belirlenecek güvenceyi yatırmaya hazırım.] Mahkemeniz daha sıkı bir tedbir gerekli görürse konutu terk etmeme yükümlülüğü (109/3-j) de uygulanabilir; bu yükümlülükte geçen her iki gün cezadan bir gün olarak düşülür (109/6).</w:t>
      </w:r>
    </w:p>
    <w:p>
      <w:pPr>
        <w:jc w:val="both"/>
        <w:spacing w:after="120" w:line="276" w:lineRule="auto"/>
      </w:pPr>
      <w:r>
        <w:t xml:space="preserve">15. </w:t>
      </w:r>
      <w:r>
        <w:rPr>
          <w:b/>
          <w:bCs/>
        </w:rPr>
        <w:t xml:space="preserve">Sağlık ve aile durumum:</w:t>
      </w:r>
      <w:r>
        <w:t xml:space="preserve"> [Tutuklulukta ortaya çıkan veya ağırlaşan hastalığım, revir kayıtları / bakmakla yükümlü olduğum çocuklarım ve eşimin geliri olmaması / yaşlı ve bakıma muhtaç annem] ekteki [gg.aa.yyyy] tarihli belgelerle sabittir. Bu durum son incelemeden sonra [ortaya çıkmış / ağırlaşmıştır].</w:t>
      </w:r>
    </w:p>
    <w:p>
      <w:pPr>
        <w:jc w:val="both"/>
        <w:spacing w:after="120" w:line="276" w:lineRule="auto"/>
      </w:pPr>
      <w:r>
        <w:rPr>
          <w:b/>
          <w:bCs/>
        </w:rPr>
        <w:t xml:space="preserve">HUKUKİ NEDENLER:</w:t>
      </w:r>
      <w:r>
        <w:t xml:space="preserve"> Anayasa m. 19; Avrupa İnsan Hakları Sözleşmesi m. 5; CMK m. 100, 101, 102, 104, 105, 108, 109, 128/A, 263; TCK m. 7, 62, 63, 158, 168; 5275 sayılı Kanun m. 107; [varsa emsal karar künyesi].</w:t>
      </w:r>
    </w:p>
    <w:p>
      <w:pPr>
        <w:jc w:val="both"/>
        <w:spacing w:after="120" w:line="276" w:lineRule="auto"/>
      </w:pPr>
      <w:r>
        <w:rPr>
          <w:b/>
          <w:bCs/>
        </w:rPr>
        <w:t xml:space="preserve">DELİLLER:</w:t>
      </w:r>
      <w:r>
        <w:t xml:space="preserve"> Dosya kapsamı, [banka cevabı ve oturum/ATM kayıtları], [MASAK yazısı], müşteki ifadeleri, [iddianame], [ödeme dekontu ve müşteki beyanı], [diğer şüphelilerin tahliye kararları], [sağlık raporu, revir kayıtları], yerleşim yeri belgesi, işveren yazısı ve her türlü yasal delil.</w:t>
      </w:r>
    </w:p>
    <w:p>
      <w:pPr>
        <w:jc w:val="both"/>
        <w:spacing w:after="120" w:line="276" w:lineRule="auto"/>
      </w:pPr>
      <w:r>
        <w:rPr>
          <w:b/>
          <w:bCs/>
        </w:rPr>
        <w:t xml:space="preserve">SONUÇ VE İSTEM:</w:t>
      </w:r>
      <w:r>
        <w:t xml:space="preserve"> Açıklanan ve resen gözetilecek nedenlerle;</w:t>
      </w:r>
    </w:p>
    <w:p>
      <w:pPr>
        <w:jc w:val="both"/>
        <w:spacing w:after="120" w:line="276" w:lineRule="auto"/>
      </w:pPr>
      <w:r>
        <w:t xml:space="preserve">1. </w:t>
      </w:r>
      <w:r>
        <w:t xml:space="preserve">Son incelemeden bu yana değişen durum ve tutuklulukta geçen süre dikkate alınarak tutukluluk hâlimin sona erdirilmesine ve TAHLİYEME,</w:t>
      </w:r>
    </w:p>
    <w:p>
      <w:pPr>
        <w:jc w:val="both"/>
        <w:spacing w:after="120" w:line="276" w:lineRule="auto"/>
      </w:pPr>
      <w:r>
        <w:t xml:space="preserve">2. </w:t>
      </w:r>
      <w:r>
        <w:t xml:space="preserve">Bu talebim yerinde görülmezse CMK 109/3-a uyarınca yurt dışına çıkış yasağı ve 109/3-b uyarınca [haftada .. gün] imza yükümlülüğü; gerekli görülürse 109/3-h uyarınca güvence veya 109/3-j uyarınca konutu terk etmeme yükümlülüğü uygulanarak SALIVERİLMEME,</w:t>
      </w:r>
    </w:p>
    <w:p>
      <w:pPr>
        <w:jc w:val="both"/>
        <w:spacing w:after="120" w:line="276" w:lineRule="auto"/>
      </w:pPr>
      <w:r>
        <w:t xml:space="preserve">3. </w:t>
      </w:r>
      <w:r>
        <w:t xml:space="preserve">[Soruşturma evresindeyse: CMK 108/2 uyarınca tutukluluk durumumun incelenmesine ve CMK 108/1 gereği müdafiim dinlenerek karar verilmesine / Kovuşturma evresindeyse: duruşma günü beklenmeden CMK 108/3 uyarınca oturumlar arasında karar verilmesine],</w:t>
      </w:r>
    </w:p>
    <w:p>
      <w:pPr>
        <w:jc w:val="both"/>
        <w:spacing w:after="120" w:line="276" w:lineRule="auto"/>
      </w:pPr>
      <w:r>
        <w:t xml:space="preserve">4. </w:t>
      </w:r>
      <w:r>
        <w:t xml:space="preserve">Talebimin reddi hâlinde, kararda yukarıda sayılan yeni gelişmelerin ayrı ayrı tartışılmasına ve CMK 101/2'ye uygun gerekçeyle bir örneğinin tarafıma verilmesine,</w:t>
      </w:r>
    </w:p>
    <w:p>
      <w:pPr>
        <w:jc w:val="both"/>
        <w:spacing w:after="120" w:line="276" w:lineRule="auto"/>
      </w:pPr>
      <w:r>
        <w:t xml:space="preserve">karar verilmesini saygıyla arz ve talep ederim.</w:t>
      </w:r>
    </w:p>
    <w:p>
      <w:pPr>
        <w:jc w:val="right"/>
        <w:spacing w:after="120" w:line="276" w:lineRule="auto"/>
      </w:pPr>
      <w:r>
        <w:t xml:space="preserve">[gg.aa.yyyy]</w:t>
      </w:r>
    </w:p>
    <w:p>
      <w:pPr>
        <w:jc w:val="right"/>
        <w:spacing w:after="120" w:line="276" w:lineRule="auto"/>
      </w:pPr>
      <w:r>
        <w:t xml:space="preserve">Talepte Bulunan [Şüpheli / Sanık]</w:t>
      </w:r>
    </w:p>
    <w:p>
      <w:pPr>
        <w:jc w:val="right"/>
        <w:spacing w:after="120" w:line="276" w:lineRule="auto"/>
      </w:pPr>
      <w:r>
        <w:t xml:space="preserve">[Ad Soyad / İmza]</w:t>
      </w:r>
    </w:p>
    <w:p>
      <w:pPr>
        <w:jc w:val="right"/>
        <w:spacing w:after="120" w:line="276" w:lineRule="auto"/>
      </w:pPr>
      <w:r>
        <w:t xml:space="preserve">[varsa: Müdafii Av. Ad Soyad / İmza]</w:t>
      </w:r>
    </w:p>
    <w:p>
      <w:pPr>
        <w:jc w:val="both"/>
        <w:spacing w:after="120" w:line="276" w:lineRule="auto"/>
      </w:pPr>
      <w:r>
        <w:rPr>
          <w:b/>
          <w:bCs/>
        </w:rPr>
        <w:t xml:space="preserve">EKLER:</w:t>
      </w:r>
    </w:p>
    <w:p>
      <w:pPr>
        <w:jc w:val="both"/>
        <w:spacing w:after="120" w:line="276" w:lineRule="auto"/>
      </w:pPr>
      <w:r>
        <w:t xml:space="preserve">1. </w:t>
      </w:r>
      <w:r>
        <w:t xml:space="preserve">[Banka cevabı, oturum ve ATM kayıtlarının ilgili sayfaları]</w:t>
      </w:r>
    </w:p>
    <w:p>
      <w:pPr>
        <w:jc w:val="both"/>
        <w:spacing w:after="120" w:line="276" w:lineRule="auto"/>
      </w:pPr>
      <w:r>
        <w:t xml:space="preserve">2. </w:t>
      </w:r>
      <w:r>
        <w:t xml:space="preserve">[Ödeme dekontu ve müşteki beyanı]</w:t>
      </w:r>
    </w:p>
    <w:p>
      <w:pPr>
        <w:jc w:val="both"/>
        <w:spacing w:after="120" w:line="276" w:lineRule="auto"/>
      </w:pPr>
      <w:r>
        <w:t xml:space="preserve">3. </w:t>
      </w:r>
      <w:r>
        <w:t xml:space="preserve">[Diğer şüphelilere ait tahliye kararlarının örneği]</w:t>
      </w:r>
    </w:p>
    <w:p>
      <w:pPr>
        <w:jc w:val="both"/>
        <w:spacing w:after="120" w:line="276" w:lineRule="auto"/>
      </w:pPr>
      <w:r>
        <w:t xml:space="preserve">4. </w:t>
      </w:r>
      <w:r>
        <w:t xml:space="preserve">[Sağlık raporu, revir kayıtları]</w:t>
      </w:r>
    </w:p>
    <w:p>
      <w:pPr>
        <w:jc w:val="both"/>
        <w:spacing w:after="120" w:line="276" w:lineRule="auto"/>
      </w:pPr>
      <w:r>
        <w:t xml:space="preserve">5. </w:t>
      </w:r>
      <w:r>
        <w:t xml:space="preserve">[Yerleşim yeri belgesi, işveren yazısı, nüfus kayıt örneği]</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