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w:t>
      </w:r>
    </w:p>
    <w:p>
      <w:pPr>
        <w:jc w:val="both"/>
        <w:spacing w:after="120" w:line="276" w:lineRule="auto"/>
      </w:pPr>
      <w:r>
        <w:rPr>
          <w:b/>
          <w:bCs/>
        </w:rPr>
        <w:t xml:space="preserve">DOSYA (ESAS)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SUÇ:</w:t>
      </w:r>
      <w:r>
        <w:t xml:space="preserve"> Kullanmak için uyuşturucu veya uyarıcı madde satın alma, kabul etme, bulundurma veya kullanma (TCK m.191/1 [mütalaada varsa: 191/10])</w:t>
      </w:r>
    </w:p>
    <w:p>
      <w:pPr>
        <w:jc w:val="both"/>
        <w:spacing w:after="120" w:line="276" w:lineRule="auto"/>
      </w:pPr>
      <w:r>
        <w:rPr>
          <w:b/>
          <w:bCs/>
        </w:rPr>
        <w:t xml:space="preserve">KAMU DAVASININ AÇILMASININ ERTELENMESİ KARARI:</w:t>
      </w:r>
      <w:r>
        <w:t xml:space="preserve"> [İl] Cumhuriyet Başsavcılığının [gg.aa.20..] tarihli, [Soruşturma No] sayılı kararı [varsa]</w:t>
      </w:r>
    </w:p>
    <w:p>
      <w:pPr>
        <w:jc w:val="both"/>
        <w:spacing w:after="120" w:line="276" w:lineRule="auto"/>
      </w:pPr>
      <w:r>
        <w:rPr>
          <w:b/>
          <w:bCs/>
        </w:rPr>
        <w:t xml:space="preserve">MÜTALAA:</w:t>
      </w:r>
      <w:r>
        <w:t xml:space="preserve"> Cumhuriyet savcısının [gg.aa.2026] tarihli oturumdaki [sözlü / yazılı] esas hakkındaki mütalaası</w:t>
      </w:r>
    </w:p>
    <w:p>
      <w:pPr>
        <w:jc w:val="both"/>
        <w:spacing w:after="120" w:line="276" w:lineRule="auto"/>
      </w:pPr>
      <w:r>
        <w:rPr>
          <w:b/>
          <w:bCs/>
        </w:rPr>
        <w:t xml:space="preserve">KONU:</w:t>
      </w:r>
      <w:r>
        <w:t xml:space="preserve"> Esas hakkındaki mütalaaya karşı savunmalarımızın, kovuşturma şartına ilişkin itirazımızın, delil taleplerimizin ve terditli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Davanın açılış biçimi ve mütalaa:</w:t>
      </w:r>
      <w:r>
        <w:t xml:space="preserve"> Sanık hakkında [gg.aa.20..] tarihli olay nedeniyle başlatılan soruşturmada beş yıl süreyle kamu davasının açılmasının ertelenmesine karar verilmiştir. İddianame, sanığın erteleme süresinde [yükümlülüklere uymamakta ısrar ettiği / tekrar madde bulundurduğu / madde kullandığı] gerekçesiyle TCK 191/4 uyarınca düzenlenmiştir. [Dava ertelemesiz açıldıysa: Dava, daha önce açılmış bir davadan sonra işlendiği ileri sürülen yeni fiil nedeniyle TCK 191/6 uyarınca doğrudan açılmıştır.] Cumhuriyet savcısı mütalaasında sanığın TCK [191/1 / 191/10 / 188/3] uyarınca cezalandırılmasını istemiştir.</w:t>
      </w:r>
    </w:p>
    <w:p>
      <w:pPr>
        <w:jc w:val="both"/>
        <w:spacing w:after="120" w:line="276" w:lineRule="auto"/>
      </w:pPr>
      <w:r>
        <w:t xml:space="preserve">2. </w:t>
      </w:r>
      <w:r>
        <w:rPr>
          <w:b/>
          <w:bCs/>
        </w:rPr>
        <w:t xml:space="preserve">Suçun konusu:</w:t>
      </w:r>
      <w:r>
        <w:t xml:space="preserve"> TCK 191/1'in ilk unsuru, fiilin konusunun uyuşturucu veya uyarıcı madde olmasıdır. [Madde ele geçtiyse:] Ele geçen maddenin niteliği ve net miktarı [gg.aa.20..] tarihli laboratuvar raporuyla belirlenmiştir; rapor [maddenin türünü / net ağırlığını / el koyma tutanağındaki mühür numarasını] göstermemektedir. [Madde ele geçmediyse:] Dosyada ele geçmiş bir madde bulunmamakta, suçlama yalnız [test sonucuna / kolluk beyanına] dayanmaktadır.</w:t>
      </w:r>
    </w:p>
    <w:p>
      <w:pPr>
        <w:jc w:val="both"/>
        <w:spacing w:after="120" w:line="276" w:lineRule="auto"/>
      </w:pPr>
      <w:r>
        <w:t xml:space="preserve">3. </w:t>
      </w:r>
      <w:r>
        <w:rPr>
          <w:b/>
          <w:bCs/>
        </w:rPr>
        <w:t xml:space="preserve">Hareket unsuru:</w:t>
      </w:r>
      <w:r>
        <w:t xml:space="preserve"> Kanun satın alma, kabul etme, bulundurma ve kullanma fiillerini seçimlik olarak sayar. Mütalaada hangi fiilin hangi tarihte işlendiği açıkça gösterilmemiştir. [Kullanma iddiası yalnız test sonucuna dayanıyorsa:] Test sonucu, kullanmanın erteleme süresi içinde ve iddia edilen tarih aralığında gerçekleştiğini tek başına göstermez; sonucun ait olduğu dönem [gg.aa.20..] tarihli raporla belirlenmemiştir.</w:t>
      </w:r>
    </w:p>
    <w:p>
      <w:pPr>
        <w:jc w:val="both"/>
        <w:spacing w:after="120" w:line="276" w:lineRule="auto"/>
      </w:pPr>
      <w:r>
        <w:t xml:space="preserve">4. </w:t>
      </w:r>
      <w:r>
        <w:rPr>
          <w:b/>
          <w:bCs/>
        </w:rPr>
        <w:t xml:space="preserve">Manevi unsur:</w:t>
      </w:r>
      <w:r>
        <w:t xml:space="preserve"> Suç kastla işlenir (TCK 21/1). [SEÇENEK - dosyanıza uyuyorsa kullanın: bilmeden alım] Sanık, [ikram edilen içecek / sigara / ilaç] içinde madde bulunduğunu bilmemektedir; bunu [tanık adı ve sıfatı] doğrulamaktadır. Bilmeden alınan madde nedeniyle kast kurulamaz.</w:t>
      </w:r>
    </w:p>
    <w:p>
      <w:pPr>
        <w:jc w:val="both"/>
        <w:spacing w:after="120" w:line="276" w:lineRule="auto"/>
      </w:pPr>
      <w:r>
        <w:t xml:space="preserve">5. </w:t>
      </w:r>
      <w:r>
        <w:t xml:space="preserve">[SEÇENEK - dosyanıza uyuyorsa kullanın: ihlal şartı oluşmadıysa] </w:t>
      </w:r>
      <w:r>
        <w:rPr>
          <w:b/>
          <w:bCs/>
        </w:rPr>
        <w:t xml:space="preserve">Kovuşturma şartı: TCK 191/4'teki ihlal gerçekleşmemiştir:</w:t>
      </w:r>
      <w:r>
        <w:t xml:space="preserve"> Erteleme süresinde dava açılabilmesi kanunda sınırlı olarak sayılan üç hâle bağlıdır: yükümlülüklere veya tedavinin gereklerine uymamakta ısrar, tekrar kullanmak için madde edinme ve madde kullanma. Denetimli serbestlik müdürlüğünün [gg.aa.20..] tarihli ihlal bildirimi yalnız [bir imza gününe gelinmemesi / bir randevunun kaçırılması] olgusuna dayanmaktadır. Sanık mazeretini [gg.aa.20..] tarihli [sağlık raporu / işyeri yazısı] ile bildirmiştir; tek bir devamsızlık "ısrar" sayılamaz. [Uyarı yapılmadıysa: TCK 191/2 uyarınca şüpheliye ihlalin sonuçları konusunda yapılması gereken uyarı dosyada bulunmamaktadır.] [Süre dolduysa: İhlal olarak gösterilen olay [gg.aa.20..] tarihindedir; bu tarih beş yıllık erteleme süresinin bitiminden sonradır ve TCK 191/7 uyarınca kovuşturmaya yer olmadığı kararı verilmesi gerekirdi.] Kamu davasının açılması için gereken şart gerçekleşmediğinden davanın CMK 223/8 uyarınca düşmesine karar verilmelidir.</w:t>
      </w:r>
    </w:p>
    <w:p>
      <w:pPr>
        <w:jc w:val="both"/>
        <w:spacing w:after="120" w:line="276" w:lineRule="auto"/>
      </w:pPr>
      <w:r>
        <w:t xml:space="preserve">6. </w:t>
      </w:r>
      <w:r>
        <w:t xml:space="preserve">[SEÇENEK - dosyanıza uyuyorsa kullanın: erteleme süresinde yeni fiil için ayrı dava açıldıysa] </w:t>
      </w:r>
      <w:r>
        <w:rPr>
          <w:b/>
          <w:bCs/>
        </w:rPr>
        <w:t xml:space="preserve">Aynı fiil için ikinci dava:</w:t>
      </w:r>
      <w:r>
        <w:t xml:space="preserve"> Erteleme süresi içinde kullanmak için tekrar madde edinme veya kullanma, TCK 191/5 uyarınca yalnız ihlal nedeni sayılır ve ayrı bir soruşturma ve kovuşturma konusu yapılmaz. Bu dosyadaki fiil, [Soruşturma No] sayılı erteleme kararının süresi içinde işlendiği ileri sürülen fiildir. Bu fiil hakkında ayrı bir mahkûmiyet hükmü kurulamaz; ancak [ilk dosyadaki] ihlal değerlendirmesinde dikkate alınabilir.</w:t>
      </w:r>
    </w:p>
    <w:p>
      <w:pPr>
        <w:jc w:val="both"/>
        <w:spacing w:after="120" w:line="276" w:lineRule="auto"/>
      </w:pPr>
      <w:r>
        <w:t xml:space="preserve">7. </w:t>
      </w:r>
      <w:r>
        <w:t xml:space="preserve">[SEÇENEK - dosyanıza uyuyorsa kullanın: test sonucuna itiraz] </w:t>
      </w:r>
      <w:r>
        <w:rPr>
          <w:b/>
          <w:bCs/>
        </w:rPr>
        <w:t xml:space="preserve">Biyolojik örneğin alınma usulü ve test güvenilirliği:</w:t>
      </w:r>
      <w:r>
        <w:t xml:space="preserve"> Sanıktan [idrar / kan / saç] örneği [gg.aa.20..] tarihinde alınmıştır. [Örnek yeni bir soruşturmada kolluk veya savcılıkça alındıysa:] Vücuttan biyolojik örnek alınmasına hâkim, gecikmesinde sakınca bulunan hâllerde Cumhuriyet savcısı karar verir; savcının kararı yirmi dört saat içinde hâkim onayına sunulur ve onaylanmayan kararla elde edilen delil kullanılamaz (CMK 75/1). [Test erteleme süresinde TCK 191/3 uyarınca denetimli serbestlik kapsamında yapıldıysa bu cümleyi silin; itirazı numune zinciri ve analiz yöntemi üzerinden yapın.]. Dosyada [karar yoktur / savcı kararı hâkim onayına sunulmamıştır]. Örneği alan kişinin tabip ya da sağlık mesleği mensubu olduğu gösterilmemiştir (CMK 75/3). Numunenin mühürlenmesi, sanığa ait olduğunun eşleştirilmesi ve laboratuvara teslimi tutanakla belgelenmemiştir. Sonuç yalnız [tarama / ön test] yöntemiyle elde edilmiş, doğrulayıcı analiz yapılmamıştır. Sanığın [gg.aa.20..] tarihli reçeteyle kullandığı [ilaç adı] ilacının test sonucunu etkileyip etkilemediği araştırılmamıştır.</w:t>
      </w:r>
    </w:p>
    <w:p>
      <w:pPr>
        <w:jc w:val="both"/>
        <w:spacing w:after="120" w:line="276" w:lineRule="auto"/>
      </w:pPr>
      <w:r>
        <w:t xml:space="preserve">8. </w:t>
      </w:r>
      <w:r>
        <w:t xml:space="preserve">[SEÇENEK - dosyanıza uyuyorsa kullanın: yalnız beyana dayanan dosya] </w:t>
      </w:r>
      <w:r>
        <w:rPr>
          <w:b/>
          <w:bCs/>
        </w:rPr>
        <w:t xml:space="preserve">İkrar ve müdafisiz ifade:</w:t>
      </w:r>
      <w:r>
        <w:t xml:space="preserve"> Sanığın "kullandım" şeklindeki [gg.aa.20..] tarihli kolluk ifadesi müdafi hazır bulunmadan alınmış ve hâkim önünde doğrulanmamıştır; CMK 148/4 uyarınca hükme esas alınamaz. Başka bir delille desteklenmeyen bu beyan dışında dosyada madde, test sonucu ya da tanık bulunmamaktadır.</w:t>
      </w:r>
    </w:p>
    <w:p>
      <w:pPr>
        <w:jc w:val="both"/>
        <w:spacing w:after="120" w:line="276" w:lineRule="auto"/>
      </w:pPr>
      <w:r>
        <w:t xml:space="preserve">9. </w:t>
      </w:r>
      <w:r>
        <w:t xml:space="preserve">[SEÇENEK - dosyanıza uyuyorsa kullanın: savcı ticaret istediyse] </w:t>
      </w:r>
      <w:r>
        <w:rPr>
          <w:b/>
          <w:bCs/>
        </w:rPr>
        <w:t xml:space="preserve">TCK 188/3'e nitelendirme talebine cevap:</w:t>
      </w:r>
      <w:r>
        <w:t xml:space="preserve"> Mütalaada eylemin ticaret olarak nitelendirilmesi istenmiştir; iddianamede bu nitelendirme bulunmadığından CMK 226/1 uyarınca ek savunma hakkı tanınması ve süre verilmesi gerekir. Ele geçen [miktar], tek parça hâlinde ve satış malzemesi olmaksızın bulunmuştur; sanığın kullanıcı olduğu [tedavi kaydı / test sonuçları] ile sabittir. Dosyada alıcı, satış konuşması ya da para transferi yoktur. Eylem TCK 191/1'in sınırları içinde kalmaktadır.</w:t>
      </w:r>
    </w:p>
    <w:p>
      <w:pPr>
        <w:jc w:val="both"/>
        <w:spacing w:after="120" w:line="276" w:lineRule="auto"/>
      </w:pPr>
      <w:r>
        <w:t xml:space="preserve">10. </w:t>
      </w:r>
      <w:r>
        <w:t xml:space="preserve">[SEÇENEK - dosyanıza uyuyorsa kullanın: TCK 191/10 artırımı istendiyse] </w:t>
      </w:r>
      <w:r>
        <w:rPr>
          <w:b/>
          <w:bCs/>
        </w:rPr>
        <w:t xml:space="preserve">İki yüz metre artırımı:</w:t>
      </w:r>
      <w:r>
        <w:t xml:space="preserve"> TCK 191/10, fiilin okul, yurt, hastane, kışla veya ibadethane gibi yerlerin sınırına iki yüz metreden yakın umumi veya umuma açık bir yerde işlenmesini arar. Olay yeri [özel konut / kapalı araç içi] olup umuma açık değildir; mesafe [ölçülmemiş / binanın sınırı yerine başka bir noktadan ölçülmüştür]. Artırım uygulanamaz.</w:t>
      </w:r>
    </w:p>
    <w:p>
      <w:pPr>
        <w:jc w:val="both"/>
        <w:spacing w:after="120" w:line="276" w:lineRule="auto"/>
      </w:pPr>
      <w:r>
        <w:t xml:space="preserve">11. </w:t>
      </w:r>
      <w:r>
        <w:t xml:space="preserve">[SEÇENEK - dosyanıza uyuyorsa kullanın: etkin pişmanlık] </w:t>
      </w:r>
      <w:r>
        <w:rPr>
          <w:b/>
          <w:bCs/>
        </w:rPr>
        <w:t xml:space="preserve">TCK 192:</w:t>
      </w:r>
      <w:r>
        <w:t xml:space="preserve"> Sanık, resmi makamlar haber almadan önce maddeyi kimden, nerede ve ne zaman aldığını bildirmiş ve bu bilgi [gg.aa.20..] tarihli tutanakla [satıcının yakalanmasını / maddenin ele geçirilmesini] kolaylaştırmıştır; TCK 192/2 uyarınca cezaya hükmolunmamalıdır. [Soruşturma başlamadan tedavi için başvurduysa: Sanık [gg.aa.20..] tarihinde [sağlık kuruluşuna] tedavi için başvurmuştur; TCK 192/4 uyarınca cezaya hükmolunmaz.] [Bilgi haber alındıktan sonra verildiyse: Ceza TCK 192/3 uyarınca dörtte birden yarısına kadar indirilmelidir.]</w:t>
      </w:r>
    </w:p>
    <w:p>
      <w:pPr>
        <w:jc w:val="both"/>
        <w:spacing w:after="120" w:line="276" w:lineRule="auto"/>
      </w:pPr>
      <w:r>
        <w:t xml:space="preserve">12. </w:t>
      </w:r>
      <w:r>
        <w:rPr>
          <w:b/>
          <w:bCs/>
        </w:rPr>
        <w:t xml:space="preserve">Ceza tayini, hükmün açıklanmasının geri bırakılması ve erteleme:</w:t>
      </w:r>
      <w:r>
        <w:t xml:space="preserve"> Mahkûmiyet kanaatine varılması hâlinde temel ceza, fiilin yalnız sanığın kendisine yönelik olması ve başkasına zarar doğmaması gözetilerek TCK 61 uyarınca alt sınır olan iki yıldan belirlenmeli ve TCK 62 uyarınca takdiri indirim uygulanmalıdır. TCK 191/9 bu maddede aksine düzenleme bulunmayan hâllerde CMK 231'i uygulanabilir kılar. Sanık daha önce kasıtlı bir suçtan mahkûm olmamıştır [adli sicil kaydı ekte]; fiilden doğmuş bir zarar bulunmamaktadır. Sanık [gg.aa.20..] tarihinden bu yana [tedavi merkezi] programına devam etmekte olup denetim süresince tedaviye ve testlere devam etmeyi kabul etmektedir. Bu nedenlerle hükmün açıklanmasının geri bırakılmasına, bu mümkün görülmezse cezanın TCK 51 uyarınca ertelenmesine karar verilmelidir. TCK 192/3 indirimi de uygulanır ve ceza bir yıl veya daha aza inerse, kısa süreli hapis cezasının TCK 50/1 uyarınca adli para cezasına ya da tedbirlerden birine çevrilmesi talep olunur.</w:t>
      </w:r>
    </w:p>
    <w:p>
      <w:pPr>
        <w:jc w:val="both"/>
        <w:spacing w:after="120" w:line="276" w:lineRule="auto"/>
      </w:pPr>
      <w:r>
        <w:rPr>
          <w:b/>
          <w:bCs/>
        </w:rPr>
        <w:t xml:space="preserve">HUKUKİ NEDENLER:</w:t>
      </w:r>
      <w:r>
        <w:t xml:space="preserve"> TCK m.21, 50, 51, 61, 62, 188, 191, 192; CMK m.75, 148, 206, 207, 216, 223, 226, 231 ve ilgili mevzuat.</w:t>
      </w:r>
    </w:p>
    <w:p>
      <w:pPr>
        <w:jc w:val="both"/>
        <w:spacing w:after="120" w:line="276" w:lineRule="auto"/>
      </w:pPr>
      <w:r>
        <w:rPr>
          <w:b/>
          <w:bCs/>
        </w:rPr>
        <w:t xml:space="preserve">DELİLLER:</w:t>
      </w:r>
      <w:r>
        <w:t xml:space="preserve"> Kamu davasının açılmasının ertelenmesi kararı ve uyarı tutanağı, denetimli serbestlik müdürlüğü dosyası ve ihlal bildirimi, [test raporları ve numune tutanakları], [laboratuvar raporu], [reçete ve sağlık kayıtları], [tedavi merkezi devam belgesi], [mazeret belgeleri], adli sicil kaydı, [varsa emsal karar künyesi].</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Öncelikle; [denetimli serbestlik müdürlüğü dosyasının tamamının getirtilmesine / test numunesinin alınmasına ilişkin karar ve tutanakların istenmesine / doğrulayıcı analiz yapılıp yapılmadığının laboratuvardan sorulmasına / reçeteli ilacın test sonucuna etkisi konusunda bilirkişi görüşü alınmasına / tanık [ad] dinlenmesine] ilişkin taleplerimizin kabulüne, [mütalaada suç vasfı değiştiyse: ek savunma için süre verilmesine],</w:t>
      </w:r>
    </w:p>
    <w:p>
      <w:pPr>
        <w:jc w:val="both"/>
        <w:spacing w:after="120" w:line="276" w:lineRule="auto"/>
      </w:pPr>
      <w:r>
        <w:t xml:space="preserve">2. </w:t>
      </w:r>
      <w:r>
        <w:t xml:space="preserve">TCK 191/4'teki ihlal şartı gerçekleşmediğinden [/ erteleme süresindeki fiil TCK 191/5 uyarınca ayrı kovuşturma konusu yapılamayacağından] davanın CMK 223/8 uyarınca DÜŞMESİNE,</w:t>
      </w:r>
    </w:p>
    <w:p>
      <w:pPr>
        <w:jc w:val="both"/>
        <w:spacing w:after="120" w:line="276" w:lineRule="auto"/>
      </w:pPr>
      <w:r>
        <w:t xml:space="preserve">3. </w:t>
      </w:r>
      <w:r>
        <w:t xml:space="preserve">Bu talebimiz kabul görmezse sanığın CMK 223/2-e uyarınca BERAATİNE,</w:t>
      </w:r>
    </w:p>
    <w:p>
      <w:pPr>
        <w:jc w:val="both"/>
        <w:spacing w:after="120" w:line="276" w:lineRule="auto"/>
      </w:pPr>
      <w:r>
        <w:t xml:space="preserve">4. </w:t>
      </w:r>
      <w:r>
        <w:t xml:space="preserve">Mahkemeniz aksi kanaatte ise terditli olarak; TCK 188/3'e nitelendirme talebinin reddine, TCK 191/10 artırımının uygulanmamasına, [TCK 192/2 veya 192/4 uyarınca cezaya hükmolunmamasına / TCK 192/3 indiriminin uygulanmasına],</w:t>
      </w:r>
    </w:p>
    <w:p>
      <w:pPr>
        <w:jc w:val="both"/>
        <w:spacing w:after="120" w:line="276" w:lineRule="auto"/>
      </w:pPr>
      <w:r>
        <w:t xml:space="preserve">5. </w:t>
      </w:r>
      <w:r>
        <w:t xml:space="preserve">Temel cezanın alt sınırdan belirlenmesine, TCK 62 uyarınca takdiri indirim yapılmasına,</w:t>
      </w:r>
    </w:p>
    <w:p>
      <w:pPr>
        <w:jc w:val="both"/>
        <w:spacing w:after="120" w:line="276" w:lineRule="auto"/>
      </w:pPr>
      <w:r>
        <w:t xml:space="preserve">6. </w:t>
      </w:r>
      <w:r>
        <w:t xml:space="preserve">Hükmün açıklanmasının geri bırakılmasına; bu mümkün görülmezse cezanın ertelenmesine, ceza bir yıl veya daha az hapis olursa seçenek yaptırıma çevrilmesine,</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[Mazeret belgeleri: sağlık raporu, işyeri yazısı]</w:t>
      </w:r>
    </w:p>
    <w:p>
      <w:pPr>
        <w:jc w:val="both"/>
        <w:spacing w:after="120" w:line="276" w:lineRule="auto"/>
      </w:pPr>
      <w:r>
        <w:t xml:space="preserve">2. </w:t>
      </w:r>
      <w:r>
        <w:t xml:space="preserve">[Reçete ve ilaç kullanımını gösteren kayıtlar]</w:t>
      </w:r>
    </w:p>
    <w:p>
      <w:pPr>
        <w:jc w:val="both"/>
        <w:spacing w:after="120" w:line="276" w:lineRule="auto"/>
      </w:pPr>
      <w:r>
        <w:t xml:space="preserve">3. </w:t>
      </w:r>
      <w:r>
        <w:t xml:space="preserve">[Tedavi merkezine devam belgesi ve varsa temiz test sonuçları]</w:t>
      </w:r>
    </w:p>
    <w:p>
      <w:pPr>
        <w:jc w:val="both"/>
        <w:spacing w:after="120" w:line="276" w:lineRule="auto"/>
      </w:pPr>
      <w:r>
        <w:t xml:space="preserve">4. </w:t>
      </w:r>
      <w:r>
        <w:t xml:space="preserve">[Adli sicil kaydı]</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