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w:t>
      </w:r>
    </w:p>
    <w:p>
      <w:pPr>
        <w:jc w:val="center"/>
        <w:spacing w:after="120" w:line="276" w:lineRule="auto"/>
      </w:pPr>
      <w:r>
        <w:t xml:space="preserve">[TCK 85/2 ya da olası kast iddiasıyla açılan davada: [İL] [NO]. AĞIR CEZA MAHKEMESİ BAŞKANLIĞINA]</w:t>
      </w:r>
    </w:p>
    <w:p>
      <w:pPr>
        <w:jc w:val="both"/>
        <w:spacing w:after="120" w:line="276" w:lineRule="auto"/>
      </w:pPr>
      <w:r>
        <w:rPr>
          <w:b/>
          <w:bCs/>
        </w:rPr>
        <w:t xml:space="preserve">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KATILANLAR:</w:t>
      </w:r>
      <w:r>
        <w:t xml:space="preserve"> [Ölenin yakınları / yaralanan kişi: Ad Soyad]</w:t>
      </w:r>
    </w:p>
    <w:p>
      <w:pPr>
        <w:jc w:val="both"/>
        <w:spacing w:after="120" w:line="276" w:lineRule="auto"/>
      </w:pPr>
      <w:r>
        <w:rPr>
          <w:b/>
          <w:bCs/>
        </w:rPr>
        <w:t xml:space="preserve">SUÇ:</w:t>
      </w:r>
      <w:r>
        <w:t xml:space="preserve"> [Taksirle öldürme (TCK 85/1 / 85/2)] [ve / veya] [taksirle yaralama (TCK 89/…)] [bilinçli taksir iddiasıyla TCK 22/3]</w:t>
      </w:r>
    </w:p>
    <w:p>
      <w:pPr>
        <w:jc w:val="both"/>
        <w:spacing w:after="120" w:line="276" w:lineRule="auto"/>
      </w:pPr>
      <w:r>
        <w:rPr>
          <w:b/>
          <w:bCs/>
        </w:rPr>
        <w:t xml:space="preserve">MÜTALAA:</w:t>
      </w:r>
      <w:r>
        <w:t xml:space="preserve"> [gg.aa.2026] tarihli oturumda açıklanan esas hakkındaki mütalaa</w:t>
      </w:r>
    </w:p>
    <w:p>
      <w:pPr>
        <w:jc w:val="both"/>
        <w:spacing w:after="120" w:line="276" w:lineRule="auto"/>
      </w:pPr>
      <w:r>
        <w:rPr>
          <w:b/>
          <w:bCs/>
        </w:rPr>
        <w:t xml:space="preserve">KONU:</w:t>
      </w:r>
      <w:r>
        <w:t xml:space="preserve"> Trafik kazasına dayalı taksirle öldürme ve yaralama suçlamasında mütalaaya karşı savunmamız, kusur raporuna itirazımız, delil taleplerimiz ve hüküm hakkındaki terditli istemlerimizin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Kaza ve mütalaa:</w:t>
      </w:r>
      <w:r>
        <w:t xml:space="preserve"> [gg.aa.yyyy] günü saat [..:..] sıralarında sanığın kullandığı [plaka] plakalı [araç türü], [yol / kavşak adı] üzerinde [diğer araçla çarpışmış / yayaya çarpmış]; kazada [Ad Soyad] hayatını kaybetmiş, [Ad Soyad] yaralanmıştır. Cumhuriyet savcısı, [bilirkişi / ATK Trafik İhtisas Dairesi] raporunda sanığa yüklenen [asli / tam / %…] kusura dayanarak sanığın [TCK 85/… ve 89/…] [ile TCK 22/3] uyarınca cezalandırılmasını istemiştir. Mütalaa, sanığın hangi somut trafik kuralını ihlal ettiğini ve bu ihlalin kazaya nasıl yol açtığını göstermemiş, raporu olduğu gibi kabul etmiştir.</w:t>
      </w:r>
    </w:p>
    <w:p>
      <w:pPr>
        <w:jc w:val="both"/>
        <w:spacing w:after="120" w:line="276" w:lineRule="auto"/>
      </w:pPr>
      <w:r>
        <w:t xml:space="preserve">2. </w:t>
      </w:r>
      <w:r>
        <w:rPr>
          <w:b/>
          <w:bCs/>
        </w:rPr>
        <w:t xml:space="preserve">Taksirli suçun unsurları ayrı ayrı gösterilmemiştir:</w:t>
      </w:r>
      <w:r>
        <w:t xml:space="preserve"> TCK 22/2'ye göre taksirden söz edebilmek için önce sanığın uyması gereken somut bir dikkat ve özen yükümlülüğü ile bu yükümlülüğe aykırı bir davranış gösterilmelidir. Mütalaada yalnız "dikkatsiz ve tedbirsiz araç kullandığı" denilmiş; ihlal edilen kural [hız sınırı / takip mesafesi / geçiş önceliği] olarak belirtilmemiştir. İkinci olarak netice ile bu davranış arasında illiyet bağı kurulmalıdır: [ölüm kazadan … gün sonra hastanede gelişen … nedeniyle meydana gelmiştir / ölenin emniyet kemeri takmadığı tutanakta yazılıdır]. Üçüncü olarak kaçınılabilirlik tartışılmalıdır: sanık kurala tam uysaydı da kaza aynı biçimde gerçekleşecek idiyse netice ona yüklenemez. [Yayanın park hâlindeki aracın arkasından aniden yola çıktığı / karşı aracın şeridine girdiği] bir durumda, sanığın algılama ve tepki süresi içinde durmasının mümkün olup olmadığı raporda hesaplanmamıştır.</w:t>
      </w:r>
    </w:p>
    <w:p>
      <w:pPr>
        <w:jc w:val="both"/>
        <w:spacing w:after="120" w:line="276" w:lineRule="auto"/>
      </w:pPr>
      <w:r>
        <w:t xml:space="preserve">3. </w:t>
      </w:r>
      <w:r>
        <w:rPr>
          <w:b/>
          <w:bCs/>
        </w:rPr>
        <w:t xml:space="preserve">Kusur raporuna itiraz:</w:t>
      </w:r>
      <w:r>
        <w:t xml:space="preserve"> Rapor sanığı KTK 84'teki [arkadan çarpma / şeride tecavüz / kavşakta geçiş önceliğine uymama] hâline dayanarak asli kusurlu saymıştır. Ancak aynı maddenin son cümlesine göre bu hareketlerden biri birden fazla sürücü tarafından yapılmışsa ya da kaza listedeki hâller dışında bir kural ihlalinden doğmuşsa kusur yönetmelikteki esaslara göre ayrıca belirlenir. Dosyada [karşı sürücünün de şerit değiştirdiği / yayanın kırmızı ışıkta geçtiği] [kamera kaydı / tanık] ile sabittir. Ayrıca rapor; [araç hızını hangi veriye göre hesapladığını / çarpma noktasının krokideki yerini / yol aydınlatmasını ve hava koşulunu / görüş mesafesini] açıklamamıştır. Kaza tespit tutanağındaki kroki ile olay yeri fotoğrafları [çarpma noktası / fren izi uzunluğu] bakımından birbirini tutmamaktadır. [Dosyadaki iki rapor arasında kusur oranı bakımından çelişki vardır: ilk rapor sanığı tali, ikinci rapor asli kusurlu saymıştır.] Bu çelişki giderilmeden hüküm kurulamaz; Adli Tıp Kurumu Trafik İhtisas Dairesinden rapor alınmalı, olay yerinde keşif yapılmalı ve raporu düzenleyen bilirkişi duruşmada dinlenmelidir (CMK 68/1). Ekte sunulan uzman görüşü (CMK 67/6) eksik noktaları göstermektedir.</w:t>
      </w:r>
    </w:p>
    <w:p>
      <w:pPr>
        <w:jc w:val="both"/>
        <w:spacing w:after="120" w:line="276" w:lineRule="auto"/>
      </w:pPr>
      <w:r>
        <w:t xml:space="preserve">4. </w:t>
      </w:r>
      <w:r>
        <w:t xml:space="preserve">[SEÇENEK — dosyanıza uyuyorsa kullanın: ölenin veya yaralananın kendi kusuru] </w:t>
      </w:r>
      <w:r>
        <w:rPr>
          <w:b/>
          <w:bCs/>
        </w:rPr>
        <w:t xml:space="preserve">Mağdurun kusuru sanığın kusurunu azaltır:</w:t>
      </w:r>
      <w:r>
        <w:t xml:space="preserve"> Kazada [ölen yaya yaya geçidi dışından ve koşarak yola çıkmıştır / yaralanan motosiklet sürücüsü kask takmamış ve kırmızı ışıkta geçmiştir / ölenin kanında alkol tespit edilmiştir]. Taksirli suçta ceza failin kusuruna göre belirlenir ve birden fazla kişinin kusuru varsa herkes kendi kusurundan sorumlu olur (TCK 22/4, 22/5). Sanığa kazanın tamamı değil, yalnız kendi kusur payı yüklenebilir; temel ceza bu payla orantılı olarak alt sınırdan belirlenmelidir.</w:t>
      </w:r>
    </w:p>
    <w:p>
      <w:pPr>
        <w:jc w:val="both"/>
        <w:spacing w:after="120" w:line="276" w:lineRule="auto"/>
      </w:pPr>
      <w:r>
        <w:t xml:space="preserve">5. </w:t>
      </w:r>
      <w:r>
        <w:t xml:space="preserve">[SEÇENEK — mütalaada bilinçli taksir istenmişse] </w:t>
      </w:r>
      <w:r>
        <w:rPr>
          <w:b/>
          <w:bCs/>
        </w:rPr>
        <w:t xml:space="preserve">Bilinçli taksir koşulları yoktur:</w:t>
      </w:r>
      <w:r>
        <w:t xml:space="preserve"> Bilinçli taksir, sanığın neticeyi somut olarak öngörmesini ve buna rağmen hareket etmesini gerektirir (TCK 22/3). Bir trafik kuralını ihlal etmek, tek başına neticenin öngörüldüğü anlamına gelmez. [Sanığın kanında tespit edilen [..] promil alkolün kazanın oluşumuna etkisi bilirkişi raporunda tartışılmamıştır; kaza alkolden bağımsız olarak karşı aracın şerit ihlalinden doğmuştur.] [Hız sınırının [..] km/s aşıldığı kabulü, hangi veriye dayandığı belirsiz bir hesaba dayanmaktadır.] Bilinçli taksir artırımı uygulanmamalıdır. Bu kabulün önemi yalnız artırımla sınırlı değildir: bilinçli taksirde ceza adli para cezasına çevrilemez (TCK 50/4) ve taksirle yaralamada şikâyet şartı aranmaz (TCK 89/5).</w:t>
      </w:r>
    </w:p>
    <w:p>
      <w:pPr>
        <w:jc w:val="both"/>
        <w:spacing w:after="120" w:line="276" w:lineRule="auto"/>
      </w:pPr>
      <w:r>
        <w:t xml:space="preserve">6. </w:t>
      </w:r>
      <w:r>
        <w:t xml:space="preserve">[SEÇENEK — mütalaa olası kastla öldürme istiyorsa] </w:t>
      </w:r>
      <w:r>
        <w:rPr>
          <w:b/>
          <w:bCs/>
        </w:rPr>
        <w:t xml:space="preserve">Eylem olası kast değil, en fazla bilinçli taksirdir:</w:t>
      </w:r>
      <w:r>
        <w:t xml:space="preserve"> Mütalaada sanığın [yüksek hızla / alkollü / polis kontrolünden kaçarken] araç kullanmasından ölümü göze aldığı sonucu çıkarılmıştır. Oysa kazada sanığın kendisi de [ağır yaralanmış / aracı tamamen hasar görmüştür]; kendi hayatını da tehlikeye atan bir sürücünün ölümü "olursa olsun" diyerek kabullendiği söylenemez. Sanık neticeyi öngörmüş olsa bile onun gerçekleşmeyeceğine güvenmiştir; bu durum TCK 21/2'deki olası kastı değil, TCK 22/3'teki bilinçli taksiri karşılar.</w:t>
      </w:r>
    </w:p>
    <w:p>
      <w:pPr>
        <w:jc w:val="both"/>
        <w:spacing w:after="120" w:line="276" w:lineRule="auto"/>
      </w:pPr>
      <w:r>
        <w:t xml:space="preserve">7. </w:t>
      </w:r>
      <w:r>
        <w:t xml:space="preserve">[SEÇENEK — ölen veya yaralanan sanığın yakınıysa: şahsi cezasızlık] </w:t>
      </w:r>
      <w:r>
        <w:rPr>
          <w:b/>
          <w:bCs/>
        </w:rPr>
        <w:t xml:space="preserve">TCK 22/6 uygulanmalıdır:</w:t>
      </w:r>
      <w:r>
        <w:t xml:space="preserve"> Kazada hayatını kaybeden [sanığın eşi / çocuğu / annesi] [Ad Soyad]'dır [ve sanık da kazada … yaralanmıştır]. Sanık bu kazayla artık bir cezanın hükmedilmesini gereksiz kılacak derecede mağdur olmuştur; [psikolojik tedavi raporu / aile durumunu gösteren belgeler] ektedir. Basit taksir hâlinde TCK 22/6 gereği ceza verilmemeli ve CMK 223/4-b uyarınca ceza verilmesine yer olmadığına karar verilmelidir. Bilinçli taksir kabul edilirse aynı hüküm uyarınca ceza yarıdan altıda bire kadar indirilmelidir.</w:t>
      </w:r>
    </w:p>
    <w:p>
      <w:pPr>
        <w:jc w:val="both"/>
        <w:spacing w:after="120" w:line="276" w:lineRule="auto"/>
      </w:pPr>
      <w:r>
        <w:t xml:space="preserve">8. </w:t>
      </w:r>
      <w:r>
        <w:t xml:space="preserve">[SEÇENEK — dosyada taksirle yaralama varsa: şikâyet ve uzlaştırma] </w:t>
      </w:r>
      <w:r>
        <w:rPr>
          <w:b/>
          <w:bCs/>
        </w:rPr>
        <w:t xml:space="preserve">Taksirle yaralama yönünden şikâyet ve uzlaştırma:</w:t>
      </w:r>
      <w:r>
        <w:t xml:space="preserve"> Taksirle yaralama şikâyete bağlıdır (TCK 89/5). [Yaralanan [Ad Soyad] olayı ve faili öğrendiği tarihten itibaren altı ay içinde şikâyette bulunmamıştır (TCK 73/1).] [Yaralanan [gg.aa.2026] tarihli duruşmada şikâyetinden vazgeçmiştir; TCK 73/4 ve CMK 223/8 uyarınca bu kişi yönünden davanın düşmesine karar verilmelidir.] Taksirle yaralama ayrıca uzlaştırma kapsamındadır (CMK 253/1-b); bu kişi yönünden uzlaştırma denenmediğinden dosyanın uzlaştırma bürosuna gönderilmesi gerekir (CMK 254/1). [Yaralanma, ölümle birlikte TCK 85/2 içinde değerlendirilmişse bu paragrafı kullanmayın.]</w:t>
      </w:r>
    </w:p>
    <w:p>
      <w:pPr>
        <w:jc w:val="both"/>
        <w:spacing w:after="120" w:line="276" w:lineRule="auto"/>
      </w:pPr>
      <w:r>
        <w:t xml:space="preserve">9. </w:t>
      </w:r>
      <w:r>
        <w:rPr>
          <w:b/>
          <w:bCs/>
        </w:rPr>
        <w:t xml:space="preserve">Araç ve yol kaynaklı nedenler araştırılmamıştır:</w:t>
      </w:r>
      <w:r>
        <w:t xml:space="preserve"> [Aracın fren sisteminde kaza öncesinde arıza bulunduğu servis kayıtlarından anlaşılmaktadır / yol çalışması bölgesinde uyarı levhası ve aydınlatma bulunmamaktadır / yolda işaretlenmemiş bir çukur vardır]. Araç üzerinde teknik inceleme yapılmamış, yolun bakımından sorumlu kurumun kusuru değerlendirilmemiştir. Bu nedenlerin kazaya etkisi araştırılmadan kusurun tamamının sanığa yüklenmesi TCK 22/5'e aykırıdır.</w:t>
      </w:r>
    </w:p>
    <w:p>
      <w:pPr>
        <w:jc w:val="both"/>
        <w:spacing w:after="120" w:line="276" w:lineRule="auto"/>
      </w:pPr>
      <w:r>
        <w:t xml:space="preserve">10. </w:t>
      </w:r>
      <w:r>
        <w:rPr>
          <w:b/>
          <w:bCs/>
        </w:rPr>
        <w:t xml:space="preserve">Usule aykırı deliller:</w:t>
      </w:r>
      <w:r>
        <w:t xml:space="preserve"> [Sanıktan kan örneği, rızası alınmadan ve hâkim kararı ya da gecikmesinde sakınca bulunan hâlde savcı kararı olmaksızın alınmıştır; CMK 75/1 uyarınca bu yolla elde edilen alkol raporu kullanılamaz.] [Sanığın kaza sonrası şok hâlindeyken kollukta müdafisiz verdiği ifade, hâkim huzurunda doğrulanmadığından CMK 148/4 gereği hükme esas alınamaz.]</w:t>
      </w:r>
    </w:p>
    <w:p>
      <w:pPr>
        <w:jc w:val="both"/>
        <w:spacing w:after="120" w:line="276" w:lineRule="auto"/>
      </w:pPr>
      <w:r>
        <w:t xml:space="preserve">11. </w:t>
      </w:r>
      <w:r>
        <w:rPr>
          <w:b/>
          <w:bCs/>
        </w:rPr>
        <w:t xml:space="preserve">Ceza tayini ve yaptırım seçenekleri:</w:t>
      </w:r>
      <w:r>
        <w:t xml:space="preserve"> Mahkûmiyet kanaatine ulaşılırsa, ceza TCK 22/4 gereği sanığın kusur payıyla orantılı olarak ve TCK 61 uyarınca alt sınırdan belirlenmelidir. Sanığın kaza yerinden ayrılmayıp [112'yi araması / yaralılara ilk yardım yapması], sabıkasızlığı ve yargılama boyunca gösterdiği derin pişmanlık TCK 62'deki takdiri indirimi gerektirir. Taksirli suçlarda hapis cezası uzun süreli olsa bile adli para cezasına çevrilebilir (TCK 50/4); bilinçli taksir kabul edilmediği sürece bu yol açıktır. Sonuç ceza iki yıl veya daha az olursa hükmün açıklanması geri bırakılmalı, bu mümkün görülmezse ceza ertelenmelidir; [sigorta şirketinin katılanlara ödeme yaptığını gösteren belge] ektedir. Sanık [meslek olarak şoförlük yapmaktadır]; TCK 53/6'daki sürücü belgesinin geri alınması takdiri bir tedbir olduğundan uygulanmamalı, uygulanacaksa en az süre olan üç ay ile sınırlı tutulmalıdır.</w:t>
      </w:r>
    </w:p>
    <w:p>
      <w:pPr>
        <w:jc w:val="both"/>
        <w:spacing w:after="120" w:line="276" w:lineRule="auto"/>
      </w:pPr>
      <w:r>
        <w:rPr>
          <w:b/>
          <w:bCs/>
        </w:rPr>
        <w:t xml:space="preserve">HUKUKİ NEDENLER:</w:t>
      </w:r>
      <w:r>
        <w:t xml:space="preserve"> TCK m.21, 22, 50, 51, 53, 61, 62, 73, 85, 89; 2918 sayılı Karayolları Trafik Kanunu m.84; CMK m.67, 68, 75, 148, 206, 207, 216, 223, 226, 231, 253, 254 ve ilgili mevzuat.</w:t>
      </w:r>
    </w:p>
    <w:p>
      <w:pPr>
        <w:jc w:val="both"/>
        <w:spacing w:after="120" w:line="276" w:lineRule="auto"/>
      </w:pPr>
      <w:r>
        <w:rPr>
          <w:b/>
          <w:bCs/>
        </w:rPr>
        <w:t xml:space="preserve">DELİLLER:</w:t>
      </w:r>
      <w:r>
        <w:t xml:space="preserve"> Kaza tespit tutanağı ve krokisi, olay yeri fotoğrafları, [kamera ve araç kamerası kayıtları], [takograf kaydı], bilirkişi ve ATK raporları, [alkol raporu], otopsi ve adli raporlar, [araç teknik inceleme ve servis kayıtları], tanık beyanları, [uzman görüşü], [keşif], [sigorta ödeme belgeleri], [varsa emsal karar künyesi].</w:t>
      </w:r>
    </w:p>
    <w:p>
      <w:pPr>
        <w:jc w:val="both"/>
        <w:spacing w:after="120" w:line="276" w:lineRule="auto"/>
      </w:pPr>
      <w:r>
        <w:rPr>
          <w:b/>
          <w:bCs/>
        </w:rPr>
        <w:t xml:space="preserve">SONUÇ VE İSTEM:</w:t>
      </w:r>
      <w:r>
        <w:t xml:space="preserve"> Açıkladığımız nedenlerle;</w:t>
      </w:r>
    </w:p>
    <w:p>
      <w:pPr>
        <w:jc w:val="both"/>
        <w:spacing w:after="120" w:line="276" w:lineRule="auto"/>
      </w:pPr>
      <w:r>
        <w:t xml:space="preserve">1. </w:t>
      </w:r>
      <w:r>
        <w:t xml:space="preserve">Öncelikle Adli Tıp Kurumu Trafik İhtisas Dairesinden kusur raporu alınmasına, olay yerinde [aynı saat ve ışık koşullarında] keşif yapılmasına, raporu düzenleyen bilirkişinin duruşmada dinlenmesine, [kamera kayıtlarının getirtilmesine / aracın teknik incelemesine]; taksirle yaralama yönünden dosyanın uzlaştırma bürosuna gönderilmesine,</w:t>
      </w:r>
    </w:p>
    <w:p>
      <w:pPr>
        <w:jc w:val="both"/>
        <w:spacing w:after="120" w:line="276" w:lineRule="auto"/>
      </w:pPr>
      <w:r>
        <w:t xml:space="preserve">2. </w:t>
      </w:r>
      <w:r>
        <w:t xml:space="preserve">Sanığın kusuru bulunmadığından CMK 223/2-c, atılı suçun sanığın kusuruyla işlendiği sabit olmadığından CMK 223/2-e uyarınca BERAATİNE; ölen ya da yaralanan sanığın yakını olduğundan TCK 22/6 ve CMK 223/4-b uyarınca CEZA VERİLMESİNE YER OLMADIĞINA; şikâyet yokluğu ya da şikâyetten vazgeçme hâlinde taksirle yaralama yönünden DAVANIN DÜŞMESİNE,</w:t>
      </w:r>
    </w:p>
    <w:p>
      <w:pPr>
        <w:jc w:val="both"/>
        <w:spacing w:after="120" w:line="276" w:lineRule="auto"/>
      </w:pPr>
      <w:r>
        <w:t xml:space="preserve">3. </w:t>
      </w:r>
      <w:r>
        <w:t xml:space="preserve">Bu talebimiz kabul görmezse terditli olarak; olası kast iddiasının reddiyle eylemin taksirli suç (TCK 85 / 89) olarak nitelendirilmesine, bilinçli taksir kabulünün de reddiyle basit taksirle işlendiğinin kabulüne, aksi kanaatte TCK 22/3 artırımının alt orandan uygulanmasına, sanığın kusur payının [tali / %…] olarak belirlenmesine,</w:t>
      </w:r>
    </w:p>
    <w:p>
      <w:pPr>
        <w:jc w:val="both"/>
        <w:spacing w:after="120" w:line="276" w:lineRule="auto"/>
      </w:pPr>
      <w:r>
        <w:t xml:space="preserve">4. </w:t>
      </w:r>
      <w:r>
        <w:t xml:space="preserve">Her hâlde temel cezanın kusur payıyla orantılı olarak alt sınırdan belirlenmesine, TCK 62 uyarınca takdiri indirim uygulanmasına, hapis cezasının TCK 50/4 uyarınca adli para cezasına çevrilmesine; sonuç ceza iki yıl veya daha az ise hükmün açıklanmasının geri bırakılmasına, olmazsa cezanın ertelenmesine; TCK 53/6'daki sürücü belgesinin geri alınması tedbirinin uygulanmamasına,</w:t>
      </w:r>
    </w:p>
    <w:p>
      <w:pPr>
        <w:jc w:val="both"/>
        <w:spacing w:after="120" w:line="276" w:lineRule="auto"/>
      </w:pPr>
      <w:r>
        <w:t xml:space="preserve">5. </w:t>
      </w:r>
      <w:r>
        <w:t xml:space="preserve">Sanık tutuklu ise tahliyesine, gerekirse adli kontrol tedbiri uygulanmasına,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[Uzman görüşü (trafik ve kaza analizi uzmanı)]</w:t>
      </w:r>
    </w:p>
    <w:p>
      <w:pPr>
        <w:jc w:val="both"/>
        <w:spacing w:after="120" w:line="276" w:lineRule="auto"/>
      </w:pPr>
      <w:r>
        <w:t xml:space="preserve">2. </w:t>
      </w:r>
      <w:r>
        <w:t xml:space="preserve">[Kamera / araç kamerası kaydının görüntü dökümü]</w:t>
      </w:r>
    </w:p>
    <w:p>
      <w:pPr>
        <w:jc w:val="both"/>
        <w:spacing w:after="120" w:line="276" w:lineRule="auto"/>
      </w:pPr>
      <w:r>
        <w:t xml:space="preserve">3. </w:t>
      </w:r>
      <w:r>
        <w:t xml:space="preserve">[Araç servis ve muayene kayıtları]</w:t>
      </w:r>
    </w:p>
    <w:p>
      <w:pPr>
        <w:jc w:val="both"/>
        <w:spacing w:after="120" w:line="276" w:lineRule="auto"/>
      </w:pPr>
      <w:r>
        <w:t xml:space="preserve">4. </w:t>
      </w:r>
      <w:r>
        <w:t xml:space="preserve">[Sigorta ödeme belgeleri, adli sicil kaydı, iş ve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