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[ŞEHİR]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ŞİKAYETÇİ (MÜŞTEKİ):</w:t>
      </w:r>
      <w:r>
        <w:t xml:space="preserve"> [Ad Soyad], T.C. Kimlik No: […], [Adres], [Telefon], [E-posta]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[varsa: VEKİLİ: Av. Ad Soyad]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ŞÜPHELİLER:</w:t>
      </w:r>
      <w:r>
        <w:t xml:space="preserve"> 1. [Paranın gönderildiği hesabın sahibi: Ad Soyad, IBAN: TR…] 2. [Kullanıcı adı / telefon numarası … olan kimliği belirsiz kişi veya kişiler]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Nitelikli dolandırıcılık (TCK m. 158/1-f [ve l])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[Gün.Ay.Yıl, saat …], [internet ortamı / şehir]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ZARAR:</w:t>
      </w:r>
      <w:r>
        <w:t xml:space="preserve"> [… TL]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Şüpheliler hakkında nitelikli dolandırıcılık suçundan soruşturma başlatılması, CMK m. 128/A uyarınca paranın aktarıldığı hesaptaki suça konu paraya el konulması ve tarafıma iadesi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[Gün.Ay.Yıl] tarihinde [site / uygulama adı] üzerinde [ürün / kiralık konut / yatırım] ilanı gördüm. [Ya da: … numaralı hattan arandım.] Karşı taraf kendisini [satıcı / banka çalışanı / kamu görevlisi] olarak tanıttı.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Yazışmalarımız [WhatsApp / Instagram / site mesajlaşması] üzerinden [Gün.Ay.Yıl] ile [Gün.Ay.Yıl] arasında sürdü. Bana [ürünün kargoya verileceği / hesabımın güvenliğe alınacağı / yatırımın kazanç getireceği] söylendi; bu yazışmaların tamamı ektedir.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Bu beyanlara güvenerek [Gün.Ay.Yıl] günü saat [..:..] sularında [Banka adı] hesabımdan TR[…] IBAN numaralı, [alıcı adı] adına kayıtlı hesaba [… TL] gönderdim. [Birden fazla ödeme varsa her birini tarih, saat ve tutarıyla ayrı yazın.] Dekontlar ektedir.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Ödemeden sonra [ürün gönderilmedi / numaram engellendi / ilan ve profil kaldırıldı] ve aldatıldığımı anladım. Şüpheliler ödemeyi almak için baştan beri gerçek dışı bir senaryo kurmuştur.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Fiil, [internet sitesi / sosyal medya / mesajlaşma uygulaması] ile bankacılık sistemi araç olarak kullanılarak işlendiğinden TCK m. 158/1-f kapsamındadır. [Şüpheli kendisini banka çalışanı veya kamu görevlisi olarak tanıttığından TCK m. 158/1-l de uygulanmalıdır.] [Olaya üç veya daha fazla kişi katıldıysa TCK m. 158/3.]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Durumu öğrenir öğrenmez [Gün.Ay.Yıl] saat [..:..] sularında bankamı arayarak işleme itiraz ettim ve karşı hesabın askıya alınmasını istedim; başvuru numaram […]'dir. CMK m. 128/A uyarınca hesap en çok kırk sekiz saat askıya alınabildiğinden, bu süre içinde el koyma yapılmazsa para çekilebilir hâle gelecektir. Talebim bu nedenle ivedidir.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Paranın gönderildiği hesabın sahibinin, hesaba bağlı telefon ve IP kayıtlarının, paranın aktarıldığı diğer hesapların ve [… kullanıcı adlı hesabın / … numaralı hattın] kullanıcısının tespiti gerekmektedir. Bu bilgi ve belgelerin ilgili banka ve kuruluşlardan istenmesini talep ediyorum (CMK m. 128/A-7).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Zararım giderilmemiştir ve şüphelilerin tamamından şikayetçiyim. Kovuşturma evresinde davaya katılma ve hukuk mahkemesinde tazminat isteme haklarımı saklı tutarım.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TCK m. 157, 158; CMK m. 12/6, 128/A, 158, 234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Banka dekontları, ilan ve profil ekran görüntüleri ile bağlantıları, yazışma kayıtları, arama kayıtları, banka başvuru kaydı, [tanık: Ad Soyad], banka ve GSM kayıtları, [varsa emsal karar künyesi] ve her türlü yasal delil.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Şüpheliler hakkında nitelikli dolandırıcılık suçundan soruşturma başlatılarak kimliklerinin tespitine ve haklarında KAMU DAVASI AÇILMASINA,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CMK m. 128/A uyarınca suçta kullanılan hesap askıya alınmamışsa askıya alınması için yazılı emir verilmesine, askıya alınan hesaptaki suça konu paraya askıya alma süresi içinde EL KONULMASINA ve CMK m. 128/A-5 uyarınca tarafıma İADESİNE,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Askıya alma süresi geçmişse, para üzerinde CMK m. 128 uyarınca el koyma kararı verilmesi için sulh ceza hâkimliğinden talepte bulunulmasına,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Fiilin nitelikli dolandırıcılık sayılmaması hâlinde soruşturmanın TCK m. 157 kapsamında sürdürülmesine,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Verilecek kararların tarafıma tebliğine,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both"/>
        <w:spacing w:after="120" w:line="276" w:lineRule="auto"/>
      </w:pPr>
      <w:r>
        <w:t xml:space="preserve">[Gün.Ay.Yıl]</w:t>
      </w:r>
    </w:p>
    <w:p>
      <w:pPr>
        <w:jc w:val="right"/>
        <w:spacing w:after="120" w:line="276" w:lineRule="auto"/>
      </w:pPr>
      <w:r>
        <w:rPr>
          <w:b/>
          <w:bCs/>
        </w:rPr>
        <w:t xml:space="preserve">Şikayetçi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Banka dekontları ([…] adet)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Yazışma, ilan ve profil ekran görüntüleri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Arama kayıtları listesi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Banka başvuru kaydı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Nüfus cüzdanı örneği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[varsa: Vekâletname örneği]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