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[ŞEHİR] […]. SULH CEZA HÂKİMLİĞİNE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SORGU / DEĞİŞİK İŞ NO:</w:t>
      </w:r>
      <w:r>
        <w:t xml:space="preserve"> […]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TALEPTE BULUNAN ŞÜPHELİ:</w:t>
      </w:r>
      <w:r>
        <w:t xml:space="preserve"> [Ad Soyad], T.C. Kimlik No: […], [… Ceza İnfaz Kurumu]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[varsa: MÜDAFİİ: Av. 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İSNAT EDİLEN SUÇ:</w:t>
      </w:r>
      <w:r>
        <w:t xml:space="preserve"> […]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TUTUKLAMA TARİHİ:</w:t>
      </w:r>
      <w:r>
        <w:t xml:space="preserve"> [Gün.Ay.Yıl]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Değişen koşullar ve tutuklulukta geçen süre dikkate alınarak tahliyeme, olmadığı takdirde adli kontrol tedbiri uygulanarak serbest bırakılmama karar verilmesi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[Gün.Ay.Yıl] tarihinde [suçun adı] isnadıyla gözaltına alındım ve Hâkimliğinizin [Gün.Ay.Yıl] tarihli, […] sayılı kararıyla tutuklandım. Tutuklama kararının üzerinden [… ay / … gün] geçmiştir; bu süre içinde dosyada aşağıda açıkladığım değişiklikler olmuştur.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Tutuklama kararında dayanılan delil toplama ihtiyacı ortadan kalkmıştır. [Gün.Ay.Yıl] tarihinde arama ve el koyma işlemleri tamamlanmış, [mağdur / tanık …] [Gün.Ay.Yıl] tarihinde dinlenmiş, [HTS / bilirkişi / adli tıp] raporu dosyaya girmiştir. Delilleri karartma ya da tanık üzerinde baskı kurma ihtimali (CMK m. 100/2-b) artık somut bir olguya dayanmamaktadır.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Kaçma şüphesini doğuracak somut bir olgu bulunmamaktadır. [Adres] adresinde [eşim ve çocuklarımla] birlikte oturmaktayım, [işyeri adı] işyerinde [Gün.Ay.Yıl] tarihinden beri sigortalı olarak çalışmaktayım. [Pasaportum yoktur / pasaportumu teslim etmeye hazırım.] [Hakkımdaki soruşturmayı öğrendiğimde savcılığa kendiliğimden başvurdum.]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İsnat edilen suçun kanundaki cezası, uygulanması muhtemel indirimler ([sabıkasızlık / zararın giderilmesi / etkin pişmanlık]) ve tutuklulukta geçirdiğim süre birlikte değerlendirildiğinde, tutukluluğun devamı beklenen yaptırımla ölçülü değildir (CMK m. 100/1, ikinci cümle).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Tutukluluğun devamına ilişkin önceki kararlarda adli kontrolün neden yetersiz kalacağı somut olgularla gösterilmemiş, kanun metni tekrar edilmekle yetinilmiştir (CMK m. 101/2-d). Oysa CMK m. 109/3'te sayılan yurt dışına çıkış yasağı, belirli günlerde kolluğa başvurma ve gerekirse konutu terk etmeme yükümlülükleri soruşturmanın amacını güvenceye almaya yeterlidir.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Kişisel durumum da değerlendirilmelidir: [bakmakla yükümlü olduğum … yaşındaki çocuklarım / tedavisi süren hastalığım / bakıma muhtaç annem]. Bu durum ekteki [Gün.Ay.Yıl] tarihli [rapor / belge] ile sabittir.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Son tahliye talebimin reddedildiği [Gün.Ay.Yıl] tarihinden bu yana yeni bir olgu ortaya çıkmıştır: [aynı dosyadaki diğer şüphelilerin tahliyesi / lehe bilirkişi raporu / mağdurun zararının giderilmesi]. Önceki talebimde ileri sürmediğim bu olgunun ayrıca değerlendirilmesini istiyorum.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 19, Avrupa İnsan Hakları Sözleşmesi m. 5, CMK m. 100, 101, 104, 105, 108, 109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dosyası, ikametgâh belgesi, SGK hizmet dökümü, [sağlık raporu], [varsa emsal karar künyesi]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ve resen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Tutukluluk hâlimin sona erdirilerek TAHLİYEME,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Hâkimliğiniz aksi kanaatte ise CMK m. 109/3 uyarınca yurt dışına çıkış yasağı ve [haftada … gün] kolluğa başvurma yükümlülüğü, bunların da yetersiz görülmesi hâlinde konutu terk etmeme yükümlülüğü uygulanarak SERBEST BIRAKILMAMA,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Talebimin reddi hâlinde, kararın CMK m. 101/2 uyarınca somut gerekçe içermesine ve bir örneğinin tarafıma verilmesine,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both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rPr>
          <w:b/>
          <w:bCs/>
        </w:rPr>
        <w:t xml:space="preserve">Talepte Bulunan Şüpheli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İkametgâh belgesi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SGK hizmet dökümü / işveren yazısı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[Sağlık raporu]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[Nüfus kayıt örneği]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[varsa: Vekâletname örneği]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